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A402" w14:textId="0F20E9C1" w:rsidR="00AA46CB" w:rsidRPr="007870C9" w:rsidRDefault="002929DE" w:rsidP="004358A6">
      <w:pPr>
        <w:spacing w:after="0" w:line="380" w:lineRule="exact"/>
        <w:jc w:val="center"/>
        <w:rPr>
          <w:rFonts w:ascii="Times New Roman" w:hAnsi="Times New Roman"/>
          <w:b/>
          <w:sz w:val="26"/>
          <w:szCs w:val="26"/>
        </w:rPr>
      </w:pPr>
      <w:r w:rsidRPr="007870C9">
        <w:rPr>
          <w:rFonts w:ascii="Times New Roman" w:hAnsi="Times New Roman"/>
          <w:b/>
          <w:sz w:val="26"/>
          <w:szCs w:val="26"/>
        </w:rPr>
        <w:t>THÔNG TIN NGHIỆM THU CẤP CƠ SỞ</w:t>
      </w:r>
      <w:r w:rsidR="00AA46CB" w:rsidRPr="007870C9">
        <w:rPr>
          <w:rFonts w:ascii="Times New Roman" w:hAnsi="Times New Roman"/>
          <w:b/>
          <w:sz w:val="26"/>
          <w:szCs w:val="26"/>
        </w:rPr>
        <w:t xml:space="preserve"> </w:t>
      </w:r>
      <w:r w:rsidRPr="007870C9">
        <w:rPr>
          <w:rFonts w:ascii="Times New Roman" w:hAnsi="Times New Roman"/>
          <w:b/>
          <w:sz w:val="26"/>
          <w:szCs w:val="26"/>
        </w:rPr>
        <w:t>ĐỀ TÀI KH&amp;CN</w:t>
      </w:r>
    </w:p>
    <w:p w14:paraId="4DEC2250" w14:textId="0D50B546" w:rsidR="002929DE" w:rsidRPr="007870C9" w:rsidRDefault="002929DE" w:rsidP="004358A6">
      <w:pPr>
        <w:spacing w:after="0" w:line="380" w:lineRule="exact"/>
        <w:jc w:val="center"/>
        <w:rPr>
          <w:rFonts w:ascii="Times New Roman" w:hAnsi="Times New Roman"/>
          <w:b/>
          <w:sz w:val="26"/>
          <w:szCs w:val="26"/>
        </w:rPr>
      </w:pPr>
      <w:r w:rsidRPr="007870C9">
        <w:rPr>
          <w:rFonts w:ascii="Times New Roman" w:hAnsi="Times New Roman"/>
          <w:b/>
          <w:sz w:val="26"/>
          <w:szCs w:val="26"/>
        </w:rPr>
        <w:t>CẤP ĐẠI HỌ</w:t>
      </w:r>
      <w:r w:rsidR="00251DE4" w:rsidRPr="007870C9">
        <w:rPr>
          <w:rFonts w:ascii="Times New Roman" w:hAnsi="Times New Roman"/>
          <w:b/>
          <w:sz w:val="26"/>
          <w:szCs w:val="26"/>
        </w:rPr>
        <w:t>C NĂM 2023</w:t>
      </w:r>
    </w:p>
    <w:p w14:paraId="76ED2DD4" w14:textId="77777777" w:rsidR="002929DE" w:rsidRPr="007870C9" w:rsidRDefault="002929DE" w:rsidP="004358A6">
      <w:pPr>
        <w:spacing w:after="0" w:line="380" w:lineRule="exact"/>
        <w:jc w:val="both"/>
        <w:rPr>
          <w:rFonts w:ascii="Times New Roman" w:hAnsi="Times New Roman"/>
          <w:b/>
          <w:sz w:val="26"/>
          <w:szCs w:val="26"/>
        </w:rPr>
      </w:pPr>
    </w:p>
    <w:p w14:paraId="2A5E728D" w14:textId="4F8C05DD" w:rsidR="001F5576" w:rsidRPr="007870C9" w:rsidRDefault="002929DE" w:rsidP="004358A6">
      <w:pPr>
        <w:spacing w:after="0" w:line="360" w:lineRule="auto"/>
        <w:jc w:val="both"/>
        <w:rPr>
          <w:rFonts w:ascii="Times New Roman" w:hAnsi="Times New Roman"/>
          <w:sz w:val="26"/>
          <w:szCs w:val="26"/>
        </w:rPr>
      </w:pPr>
      <w:r w:rsidRPr="007870C9">
        <w:rPr>
          <w:rFonts w:ascii="Times New Roman" w:hAnsi="Times New Roman"/>
          <w:b/>
          <w:sz w:val="26"/>
          <w:szCs w:val="26"/>
        </w:rPr>
        <w:t xml:space="preserve">1. Tên đề tài: </w:t>
      </w:r>
      <w:r w:rsidR="00AA5D28" w:rsidRPr="007870C9">
        <w:rPr>
          <w:rFonts w:ascii="Times New Roman" w:hAnsi="Times New Roman"/>
          <w:sz w:val="26"/>
          <w:szCs w:val="26"/>
        </w:rPr>
        <w:t>Tác động của trách nhiệm xã hội đến hiệu quả tài chính của các doanh nghiệp niêm yết: Bằng chứng từ các quốc gia Đông Nam Á</w:t>
      </w:r>
      <w:r w:rsidR="00056704" w:rsidRPr="007870C9">
        <w:rPr>
          <w:rFonts w:ascii="Times New Roman" w:hAnsi="Times New Roman"/>
          <w:sz w:val="26"/>
          <w:szCs w:val="26"/>
        </w:rPr>
        <w:t>.</w:t>
      </w:r>
    </w:p>
    <w:p w14:paraId="1232AFAC" w14:textId="20FD2200" w:rsidR="002929DE" w:rsidRPr="007870C9" w:rsidRDefault="002929DE" w:rsidP="004358A6">
      <w:pPr>
        <w:spacing w:after="0" w:line="360" w:lineRule="auto"/>
        <w:jc w:val="both"/>
        <w:rPr>
          <w:rFonts w:ascii="Times New Roman" w:hAnsi="Times New Roman"/>
          <w:b/>
          <w:sz w:val="26"/>
          <w:szCs w:val="26"/>
        </w:rPr>
      </w:pPr>
      <w:r w:rsidRPr="007870C9">
        <w:rPr>
          <w:rFonts w:ascii="Times New Roman" w:hAnsi="Times New Roman"/>
          <w:b/>
          <w:sz w:val="26"/>
          <w:szCs w:val="26"/>
        </w:rPr>
        <w:t xml:space="preserve">2. Mã số: </w:t>
      </w:r>
      <w:r w:rsidR="00AA5D28" w:rsidRPr="007870C9">
        <w:rPr>
          <w:rFonts w:ascii="Times New Roman" w:hAnsi="Times New Roman"/>
          <w:sz w:val="26"/>
          <w:szCs w:val="26"/>
        </w:rPr>
        <w:t>ĐH2023-TN08-03</w:t>
      </w:r>
    </w:p>
    <w:p w14:paraId="3D8A180D" w14:textId="15C0DB8D" w:rsidR="002929DE" w:rsidRPr="007870C9" w:rsidRDefault="002929DE" w:rsidP="004358A6">
      <w:pPr>
        <w:spacing w:after="0" w:line="360" w:lineRule="auto"/>
        <w:jc w:val="both"/>
        <w:rPr>
          <w:rFonts w:ascii="Times New Roman" w:hAnsi="Times New Roman"/>
          <w:b/>
          <w:sz w:val="26"/>
          <w:szCs w:val="26"/>
        </w:rPr>
      </w:pPr>
      <w:r w:rsidRPr="007870C9">
        <w:rPr>
          <w:rFonts w:ascii="Times New Roman" w:hAnsi="Times New Roman"/>
          <w:b/>
          <w:sz w:val="26"/>
          <w:szCs w:val="26"/>
        </w:rPr>
        <w:t xml:space="preserve">3. Đơn vị chủ trì: </w:t>
      </w:r>
      <w:r w:rsidRPr="007870C9">
        <w:rPr>
          <w:rFonts w:ascii="Times New Roman" w:hAnsi="Times New Roman"/>
          <w:sz w:val="26"/>
          <w:szCs w:val="26"/>
        </w:rPr>
        <w:t xml:space="preserve">Trường Đại học Kinh tế </w:t>
      </w:r>
      <w:r w:rsidR="00AA5D28" w:rsidRPr="007870C9">
        <w:rPr>
          <w:rFonts w:ascii="Times New Roman" w:hAnsi="Times New Roman"/>
          <w:sz w:val="26"/>
          <w:szCs w:val="26"/>
        </w:rPr>
        <w:t>và QTKD</w:t>
      </w:r>
    </w:p>
    <w:p w14:paraId="75C977E5" w14:textId="5A75F037" w:rsidR="002929DE" w:rsidRPr="007870C9" w:rsidRDefault="002929DE" w:rsidP="004358A6">
      <w:pPr>
        <w:spacing w:after="0" w:line="360" w:lineRule="auto"/>
        <w:jc w:val="both"/>
        <w:rPr>
          <w:rFonts w:ascii="Times New Roman" w:hAnsi="Times New Roman"/>
          <w:sz w:val="26"/>
          <w:szCs w:val="26"/>
        </w:rPr>
      </w:pPr>
      <w:r w:rsidRPr="007870C9">
        <w:rPr>
          <w:rFonts w:ascii="Times New Roman" w:hAnsi="Times New Roman"/>
          <w:b/>
          <w:sz w:val="26"/>
          <w:szCs w:val="26"/>
        </w:rPr>
        <w:t xml:space="preserve">4. Chủ nhiệm đề tài: </w:t>
      </w:r>
      <w:r w:rsidR="00AA5D28" w:rsidRPr="001410AE">
        <w:rPr>
          <w:rFonts w:ascii="Times New Roman" w:hAnsi="Times New Roman"/>
          <w:sz w:val="26"/>
          <w:szCs w:val="26"/>
        </w:rPr>
        <w:t>TS. Kiều Thị Khánh</w:t>
      </w:r>
      <w:r w:rsidR="00AA5D28" w:rsidRPr="007870C9">
        <w:rPr>
          <w:bCs/>
          <w:sz w:val="26"/>
          <w:szCs w:val="26"/>
        </w:rPr>
        <w:t xml:space="preserve"> </w:t>
      </w:r>
    </w:p>
    <w:p w14:paraId="4D098FD7" w14:textId="3C00D8D1" w:rsidR="002929DE" w:rsidRPr="007870C9" w:rsidRDefault="002929DE" w:rsidP="004358A6">
      <w:pPr>
        <w:spacing w:after="0" w:line="360" w:lineRule="auto"/>
        <w:jc w:val="both"/>
        <w:rPr>
          <w:rFonts w:ascii="Times New Roman" w:hAnsi="Times New Roman"/>
          <w:sz w:val="26"/>
          <w:szCs w:val="26"/>
        </w:rPr>
      </w:pPr>
      <w:r w:rsidRPr="007870C9">
        <w:rPr>
          <w:rFonts w:ascii="Times New Roman" w:hAnsi="Times New Roman"/>
          <w:b/>
          <w:sz w:val="26"/>
          <w:szCs w:val="26"/>
        </w:rPr>
        <w:t xml:space="preserve">5. Quyết định thành lập Hội đồng: </w:t>
      </w:r>
      <w:r w:rsidRPr="007870C9">
        <w:rPr>
          <w:rFonts w:ascii="Times New Roman" w:hAnsi="Times New Roman"/>
          <w:sz w:val="26"/>
          <w:szCs w:val="26"/>
        </w:rPr>
        <w:t xml:space="preserve">Số </w:t>
      </w:r>
      <w:r w:rsidR="00725E52" w:rsidRPr="007870C9">
        <w:rPr>
          <w:rFonts w:ascii="Times New Roman" w:hAnsi="Times New Roman"/>
          <w:sz w:val="26"/>
          <w:szCs w:val="26"/>
        </w:rPr>
        <w:t>875</w:t>
      </w:r>
      <w:r w:rsidRPr="007870C9">
        <w:rPr>
          <w:rFonts w:ascii="Times New Roman" w:hAnsi="Times New Roman"/>
          <w:sz w:val="26"/>
          <w:szCs w:val="26"/>
        </w:rPr>
        <w:t xml:space="preserve">/QĐ-ĐHKT&amp;QTKD-KHCN </w:t>
      </w:r>
      <w:r w:rsidR="00600B49" w:rsidRPr="007870C9">
        <w:rPr>
          <w:rFonts w:ascii="Times New Roman" w:hAnsi="Times New Roman"/>
          <w:sz w:val="26"/>
          <w:szCs w:val="26"/>
        </w:rPr>
        <w:t xml:space="preserve"> </w:t>
      </w:r>
      <w:r w:rsidRPr="007870C9">
        <w:rPr>
          <w:rFonts w:ascii="Times New Roman" w:hAnsi="Times New Roman"/>
          <w:sz w:val="26"/>
          <w:szCs w:val="26"/>
        </w:rPr>
        <w:t xml:space="preserve">ngày </w:t>
      </w:r>
      <w:r w:rsidR="00725E52" w:rsidRPr="007870C9">
        <w:rPr>
          <w:rFonts w:ascii="Times New Roman" w:hAnsi="Times New Roman"/>
          <w:sz w:val="26"/>
          <w:szCs w:val="26"/>
        </w:rPr>
        <w:t>2</w:t>
      </w:r>
      <w:r w:rsidR="00056704" w:rsidRPr="007870C9">
        <w:rPr>
          <w:rFonts w:ascii="Times New Roman" w:hAnsi="Times New Roman"/>
          <w:sz w:val="26"/>
          <w:szCs w:val="26"/>
        </w:rPr>
        <w:t>8</w:t>
      </w:r>
      <w:r w:rsidRPr="007870C9">
        <w:rPr>
          <w:rFonts w:ascii="Times New Roman" w:hAnsi="Times New Roman"/>
          <w:sz w:val="26"/>
          <w:szCs w:val="26"/>
        </w:rPr>
        <w:t xml:space="preserve"> tháng  </w:t>
      </w:r>
      <w:r w:rsidR="00725E52" w:rsidRPr="007870C9">
        <w:rPr>
          <w:rFonts w:ascii="Times New Roman" w:hAnsi="Times New Roman"/>
          <w:sz w:val="26"/>
          <w:szCs w:val="26"/>
        </w:rPr>
        <w:t>7</w:t>
      </w:r>
      <w:r w:rsidR="00E30B4B" w:rsidRPr="007870C9">
        <w:rPr>
          <w:rFonts w:ascii="Times New Roman" w:hAnsi="Times New Roman"/>
          <w:sz w:val="26"/>
          <w:szCs w:val="26"/>
        </w:rPr>
        <w:t xml:space="preserve"> </w:t>
      </w:r>
      <w:r w:rsidRPr="007870C9">
        <w:rPr>
          <w:rFonts w:ascii="Times New Roman" w:hAnsi="Times New Roman"/>
          <w:sz w:val="26"/>
          <w:szCs w:val="26"/>
        </w:rPr>
        <w:t>năm 20</w:t>
      </w:r>
      <w:r w:rsidR="00D71BED" w:rsidRPr="007870C9">
        <w:rPr>
          <w:rFonts w:ascii="Times New Roman" w:hAnsi="Times New Roman"/>
          <w:sz w:val="26"/>
          <w:szCs w:val="26"/>
        </w:rPr>
        <w:t>2</w:t>
      </w:r>
      <w:r w:rsidR="00F37539" w:rsidRPr="007870C9">
        <w:rPr>
          <w:rFonts w:ascii="Times New Roman" w:hAnsi="Times New Roman"/>
          <w:sz w:val="26"/>
          <w:szCs w:val="26"/>
        </w:rPr>
        <w:t>5</w:t>
      </w:r>
      <w:r w:rsidRPr="007870C9">
        <w:rPr>
          <w:rFonts w:ascii="Times New Roman" w:hAnsi="Times New Roman"/>
          <w:sz w:val="26"/>
          <w:szCs w:val="26"/>
        </w:rPr>
        <w:t xml:space="preserve"> của Hiệu trưởng Trườ</w:t>
      </w:r>
      <w:r w:rsidR="00215621" w:rsidRPr="007870C9">
        <w:rPr>
          <w:rFonts w:ascii="Times New Roman" w:hAnsi="Times New Roman"/>
          <w:sz w:val="26"/>
          <w:szCs w:val="26"/>
        </w:rPr>
        <w:t xml:space="preserve">ng Đại học </w:t>
      </w:r>
      <w:r w:rsidR="003C1845" w:rsidRPr="007870C9">
        <w:rPr>
          <w:rFonts w:ascii="Times New Roman" w:hAnsi="Times New Roman"/>
          <w:sz w:val="26"/>
          <w:szCs w:val="26"/>
        </w:rPr>
        <w:t>k</w:t>
      </w:r>
      <w:r w:rsidRPr="007870C9">
        <w:rPr>
          <w:rFonts w:ascii="Times New Roman" w:hAnsi="Times New Roman"/>
          <w:sz w:val="26"/>
          <w:szCs w:val="26"/>
        </w:rPr>
        <w:t xml:space="preserve">inh tế </w:t>
      </w:r>
      <w:r w:rsidR="00DA650A" w:rsidRPr="007870C9">
        <w:rPr>
          <w:rFonts w:ascii="Times New Roman" w:hAnsi="Times New Roman"/>
          <w:sz w:val="26"/>
          <w:szCs w:val="26"/>
        </w:rPr>
        <w:t>và</w:t>
      </w:r>
      <w:r w:rsidRPr="007870C9">
        <w:rPr>
          <w:rFonts w:ascii="Times New Roman" w:hAnsi="Times New Roman"/>
          <w:sz w:val="26"/>
          <w:szCs w:val="26"/>
        </w:rPr>
        <w:t xml:space="preserve"> QTKD</w:t>
      </w:r>
    </w:p>
    <w:p w14:paraId="02B83C72" w14:textId="11DCD46A" w:rsidR="004B790C" w:rsidRPr="007870C9" w:rsidRDefault="002929DE" w:rsidP="004358A6">
      <w:pPr>
        <w:spacing w:after="0" w:line="360" w:lineRule="auto"/>
        <w:jc w:val="both"/>
        <w:rPr>
          <w:rFonts w:ascii="Times New Roman" w:hAnsi="Times New Roman"/>
          <w:sz w:val="26"/>
          <w:szCs w:val="26"/>
        </w:rPr>
      </w:pPr>
      <w:r w:rsidRPr="007870C9">
        <w:rPr>
          <w:rFonts w:ascii="Times New Roman" w:hAnsi="Times New Roman"/>
          <w:b/>
          <w:sz w:val="26"/>
          <w:szCs w:val="26"/>
        </w:rPr>
        <w:t>6. Thời gian nghiệm thu:</w:t>
      </w:r>
      <w:r w:rsidRPr="007870C9">
        <w:rPr>
          <w:rFonts w:ascii="Times New Roman" w:hAnsi="Times New Roman"/>
          <w:sz w:val="26"/>
          <w:szCs w:val="26"/>
        </w:rPr>
        <w:t xml:space="preserve"> </w:t>
      </w:r>
      <w:r w:rsidR="00DA650A" w:rsidRPr="007870C9">
        <w:rPr>
          <w:rFonts w:ascii="Times New Roman" w:hAnsi="Times New Roman"/>
          <w:sz w:val="26"/>
          <w:szCs w:val="26"/>
        </w:rPr>
        <w:t>8</w:t>
      </w:r>
      <w:r w:rsidR="00D24B87" w:rsidRPr="007870C9">
        <w:rPr>
          <w:rFonts w:ascii="Times New Roman" w:hAnsi="Times New Roman"/>
          <w:sz w:val="26"/>
          <w:szCs w:val="26"/>
        </w:rPr>
        <w:t>h0</w:t>
      </w:r>
      <w:r w:rsidR="00DA650A" w:rsidRPr="007870C9">
        <w:rPr>
          <w:rFonts w:ascii="Times New Roman" w:hAnsi="Times New Roman"/>
          <w:sz w:val="26"/>
          <w:szCs w:val="26"/>
        </w:rPr>
        <w:t>0</w:t>
      </w:r>
      <w:r w:rsidR="004B790C" w:rsidRPr="007870C9">
        <w:rPr>
          <w:rFonts w:ascii="Times New Roman" w:hAnsi="Times New Roman"/>
          <w:sz w:val="26"/>
          <w:szCs w:val="26"/>
        </w:rPr>
        <w:t xml:space="preserve">, thứ </w:t>
      </w:r>
      <w:r w:rsidR="00725E52" w:rsidRPr="007870C9">
        <w:rPr>
          <w:rFonts w:ascii="Times New Roman" w:hAnsi="Times New Roman"/>
          <w:sz w:val="26"/>
          <w:szCs w:val="26"/>
        </w:rPr>
        <w:t>sáu</w:t>
      </w:r>
      <w:r w:rsidR="00314CA2" w:rsidRPr="007870C9">
        <w:rPr>
          <w:rFonts w:ascii="Times New Roman" w:hAnsi="Times New Roman"/>
          <w:sz w:val="26"/>
          <w:szCs w:val="26"/>
        </w:rPr>
        <w:t>,</w:t>
      </w:r>
      <w:r w:rsidR="004B790C" w:rsidRPr="007870C9">
        <w:rPr>
          <w:rFonts w:ascii="Times New Roman" w:hAnsi="Times New Roman"/>
          <w:sz w:val="26"/>
          <w:szCs w:val="26"/>
        </w:rPr>
        <w:t xml:space="preserve"> ngày </w:t>
      </w:r>
      <w:r w:rsidR="00725E52" w:rsidRPr="007870C9">
        <w:rPr>
          <w:rFonts w:ascii="Times New Roman" w:hAnsi="Times New Roman"/>
          <w:sz w:val="26"/>
          <w:szCs w:val="26"/>
        </w:rPr>
        <w:t>14</w:t>
      </w:r>
      <w:r w:rsidR="00D36FB5" w:rsidRPr="007870C9">
        <w:rPr>
          <w:rFonts w:ascii="Times New Roman" w:hAnsi="Times New Roman"/>
          <w:sz w:val="26"/>
          <w:szCs w:val="26"/>
        </w:rPr>
        <w:t xml:space="preserve"> </w:t>
      </w:r>
      <w:r w:rsidR="004B790C" w:rsidRPr="007870C9">
        <w:rPr>
          <w:rFonts w:ascii="Times New Roman" w:hAnsi="Times New Roman"/>
          <w:sz w:val="26"/>
          <w:szCs w:val="26"/>
        </w:rPr>
        <w:t xml:space="preserve">tháng </w:t>
      </w:r>
      <w:r w:rsidR="00725E52" w:rsidRPr="007870C9">
        <w:rPr>
          <w:rFonts w:ascii="Times New Roman" w:hAnsi="Times New Roman"/>
          <w:sz w:val="26"/>
          <w:szCs w:val="26"/>
        </w:rPr>
        <w:t>8</w:t>
      </w:r>
      <w:r w:rsidR="007B2C79" w:rsidRPr="007870C9">
        <w:rPr>
          <w:rFonts w:ascii="Times New Roman" w:hAnsi="Times New Roman"/>
          <w:sz w:val="26"/>
          <w:szCs w:val="26"/>
        </w:rPr>
        <w:t xml:space="preserve"> năm 202</w:t>
      </w:r>
      <w:r w:rsidR="00DA650A" w:rsidRPr="007870C9">
        <w:rPr>
          <w:rFonts w:ascii="Times New Roman" w:hAnsi="Times New Roman"/>
          <w:sz w:val="26"/>
          <w:szCs w:val="26"/>
        </w:rPr>
        <w:t>5</w:t>
      </w:r>
    </w:p>
    <w:p w14:paraId="67FF4004" w14:textId="6D12869B" w:rsidR="002929DE" w:rsidRPr="007870C9" w:rsidRDefault="002929DE" w:rsidP="004358A6">
      <w:pPr>
        <w:spacing w:after="0" w:line="360" w:lineRule="auto"/>
        <w:jc w:val="both"/>
        <w:rPr>
          <w:rFonts w:ascii="Times New Roman" w:hAnsi="Times New Roman"/>
          <w:sz w:val="26"/>
          <w:szCs w:val="26"/>
        </w:rPr>
      </w:pPr>
      <w:r w:rsidRPr="007870C9">
        <w:rPr>
          <w:rFonts w:ascii="Times New Roman" w:hAnsi="Times New Roman"/>
          <w:b/>
          <w:sz w:val="26"/>
          <w:szCs w:val="26"/>
        </w:rPr>
        <w:t xml:space="preserve">7. Địa điểm nghiệm thu: </w:t>
      </w:r>
      <w:r w:rsidRPr="007870C9">
        <w:rPr>
          <w:rFonts w:ascii="Times New Roman" w:hAnsi="Times New Roman"/>
          <w:sz w:val="26"/>
          <w:szCs w:val="26"/>
        </w:rPr>
        <w:t xml:space="preserve">Phòng họp </w:t>
      </w:r>
      <w:r w:rsidR="003C1845" w:rsidRPr="007870C9">
        <w:rPr>
          <w:rFonts w:ascii="Times New Roman" w:hAnsi="Times New Roman"/>
          <w:sz w:val="26"/>
          <w:szCs w:val="26"/>
        </w:rPr>
        <w:t>A</w:t>
      </w:r>
      <w:r w:rsidRPr="007870C9">
        <w:rPr>
          <w:rFonts w:ascii="Times New Roman" w:hAnsi="Times New Roman"/>
          <w:sz w:val="26"/>
          <w:szCs w:val="26"/>
        </w:rPr>
        <w:t xml:space="preserve"> – Trườ</w:t>
      </w:r>
      <w:r w:rsidR="00215621" w:rsidRPr="007870C9">
        <w:rPr>
          <w:rFonts w:ascii="Times New Roman" w:hAnsi="Times New Roman"/>
          <w:sz w:val="26"/>
          <w:szCs w:val="26"/>
        </w:rPr>
        <w:t>ng Đại học</w:t>
      </w:r>
      <w:r w:rsidRPr="007870C9">
        <w:rPr>
          <w:rFonts w:ascii="Times New Roman" w:hAnsi="Times New Roman"/>
          <w:sz w:val="26"/>
          <w:szCs w:val="26"/>
        </w:rPr>
        <w:t xml:space="preserve"> Kinh tế </w:t>
      </w:r>
      <w:r w:rsidR="00C53255" w:rsidRPr="007870C9">
        <w:rPr>
          <w:rFonts w:ascii="Times New Roman" w:hAnsi="Times New Roman"/>
          <w:sz w:val="26"/>
          <w:szCs w:val="26"/>
        </w:rPr>
        <w:t>và</w:t>
      </w:r>
      <w:r w:rsidRPr="007870C9">
        <w:rPr>
          <w:rFonts w:ascii="Times New Roman" w:hAnsi="Times New Roman"/>
          <w:sz w:val="26"/>
          <w:szCs w:val="26"/>
        </w:rPr>
        <w:t xml:space="preserve"> QTKD</w:t>
      </w:r>
    </w:p>
    <w:p w14:paraId="05A8C4C9" w14:textId="18199A97" w:rsidR="00215621" w:rsidRPr="007870C9" w:rsidRDefault="00F12A46" w:rsidP="004358A6">
      <w:pPr>
        <w:spacing w:after="0" w:line="360" w:lineRule="auto"/>
        <w:ind w:firstLine="567"/>
        <w:jc w:val="both"/>
        <w:rPr>
          <w:rFonts w:ascii="Times New Roman" w:hAnsi="Times New Roman"/>
          <w:bCs/>
          <w:i/>
          <w:sz w:val="26"/>
          <w:szCs w:val="26"/>
        </w:rPr>
      </w:pPr>
      <w:r w:rsidRPr="007870C9">
        <w:rPr>
          <w:rFonts w:ascii="Times New Roman" w:hAnsi="Times New Roman"/>
          <w:bCs/>
          <w:i/>
          <w:sz w:val="26"/>
          <w:szCs w:val="26"/>
        </w:rPr>
        <w:t>Trân trọng kính mời các giảng viên, nhà khoa học, nhà quản lý, nghiên cứu sinh, học viên cao học, sinh viên và người quan tâm đến dự.</w:t>
      </w:r>
    </w:p>
    <w:p w14:paraId="2F526C6F" w14:textId="77777777" w:rsidR="00054858" w:rsidRPr="007870C9" w:rsidRDefault="00215621" w:rsidP="00054858">
      <w:pPr>
        <w:keepNext/>
        <w:keepLines/>
        <w:spacing w:before="120" w:after="120"/>
        <w:contextualSpacing/>
        <w:jc w:val="center"/>
        <w:outlineLvl w:val="0"/>
        <w:rPr>
          <w:rFonts w:ascii="Times New Roman" w:hAnsi="Times New Roman" w:cstheme="majorBidi"/>
          <w:b/>
          <w:color w:val="000000" w:themeColor="text1"/>
          <w:sz w:val="26"/>
          <w:szCs w:val="26"/>
        </w:rPr>
      </w:pPr>
      <w:r w:rsidRPr="007870C9">
        <w:rPr>
          <w:rFonts w:ascii="Times New Roman" w:hAnsi="Times New Roman"/>
          <w:bCs/>
          <w:i/>
          <w:sz w:val="26"/>
          <w:szCs w:val="26"/>
        </w:rPr>
        <w:br w:type="page"/>
      </w:r>
      <w:bookmarkStart w:id="0" w:name="_Toc200460012"/>
      <w:r w:rsidR="00054858" w:rsidRPr="007870C9">
        <w:rPr>
          <w:rFonts w:ascii="Times New Roman" w:hAnsi="Times New Roman" w:cstheme="majorBidi"/>
          <w:b/>
          <w:color w:val="000000" w:themeColor="text1"/>
          <w:sz w:val="26"/>
          <w:szCs w:val="26"/>
        </w:rPr>
        <w:lastRenderedPageBreak/>
        <w:t>THÔNG TIN KẾT QUẢ NGHIÊN CỨU</w:t>
      </w:r>
      <w:bookmarkEnd w:id="0"/>
    </w:p>
    <w:p w14:paraId="08169C85" w14:textId="77777777" w:rsidR="00054858" w:rsidRPr="007870C9" w:rsidRDefault="00054858" w:rsidP="00054858">
      <w:pPr>
        <w:keepNext/>
        <w:keepLines/>
        <w:spacing w:before="120" w:after="120"/>
        <w:contextualSpacing/>
        <w:jc w:val="center"/>
        <w:outlineLvl w:val="0"/>
        <w:rPr>
          <w:rFonts w:ascii="Times New Roman" w:hAnsi="Times New Roman" w:cstheme="majorBidi"/>
          <w:b/>
          <w:color w:val="000000" w:themeColor="text1"/>
          <w:sz w:val="26"/>
          <w:szCs w:val="26"/>
        </w:rPr>
      </w:pPr>
    </w:p>
    <w:p w14:paraId="667F44A6" w14:textId="77777777" w:rsidR="00054858" w:rsidRPr="007870C9" w:rsidRDefault="00054858" w:rsidP="00054858">
      <w:pPr>
        <w:keepNext/>
        <w:keepLines/>
        <w:spacing w:before="120" w:after="120"/>
        <w:contextualSpacing/>
        <w:jc w:val="center"/>
        <w:outlineLvl w:val="0"/>
        <w:rPr>
          <w:rFonts w:ascii="Times New Roman" w:hAnsi="Times New Roman" w:cstheme="majorBidi"/>
          <w:b/>
          <w:color w:val="000000" w:themeColor="text1"/>
          <w:sz w:val="26"/>
          <w:szCs w:val="26"/>
        </w:rPr>
      </w:pPr>
    </w:p>
    <w:p w14:paraId="3B798632" w14:textId="77777777" w:rsidR="00054858" w:rsidRPr="007870C9" w:rsidRDefault="00054858" w:rsidP="00054858">
      <w:pPr>
        <w:spacing w:after="0" w:line="360" w:lineRule="auto"/>
        <w:ind w:firstLine="720"/>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t>1. Thông tin chung:</w:t>
      </w:r>
    </w:p>
    <w:p w14:paraId="401E099A" w14:textId="77777777" w:rsidR="00054858" w:rsidRPr="007870C9" w:rsidRDefault="00054858" w:rsidP="00054858">
      <w:pPr>
        <w:spacing w:after="0" w:line="360" w:lineRule="auto"/>
        <w:ind w:firstLine="720"/>
        <w:jc w:val="both"/>
        <w:rPr>
          <w:rFonts w:ascii="Times New Roman" w:hAnsi="Times New Roman"/>
          <w:color w:val="000000" w:themeColor="text1"/>
          <w:sz w:val="26"/>
          <w:szCs w:val="26"/>
        </w:rPr>
      </w:pPr>
      <w:r w:rsidRPr="007870C9">
        <w:rPr>
          <w:rFonts w:ascii="Times New Roman" w:hAnsi="Times New Roman"/>
          <w:b/>
          <w:bCs/>
          <w:color w:val="000000" w:themeColor="text1"/>
          <w:sz w:val="26"/>
          <w:szCs w:val="26"/>
        </w:rPr>
        <w:t xml:space="preserve">- </w:t>
      </w:r>
      <w:r w:rsidRPr="007870C9">
        <w:rPr>
          <w:rFonts w:ascii="Times New Roman" w:hAnsi="Times New Roman"/>
          <w:color w:val="000000" w:themeColor="text1"/>
          <w:sz w:val="26"/>
          <w:szCs w:val="26"/>
        </w:rPr>
        <w:t xml:space="preserve">Tên đề tài: </w:t>
      </w:r>
      <w:r w:rsidRPr="007870C9">
        <w:rPr>
          <w:rFonts w:ascii="Times New Roman" w:hAnsi="Times New Roman"/>
          <w:sz w:val="26"/>
          <w:szCs w:val="26"/>
        </w:rPr>
        <w:t>Tác động của trách nhiệm xã hội đến hiệu quả tài chính của các doanh nghiệp niêm yết: Bằng chứng từ các quốc gia Đông Nam Á</w:t>
      </w:r>
    </w:p>
    <w:p w14:paraId="5B631FD3" w14:textId="77777777" w:rsidR="00054858" w:rsidRPr="007870C9" w:rsidRDefault="00054858" w:rsidP="00054858">
      <w:pPr>
        <w:spacing w:after="0" w:line="360" w:lineRule="auto"/>
        <w:ind w:firstLine="720"/>
        <w:jc w:val="both"/>
        <w:rPr>
          <w:rFonts w:ascii="Times New Roman" w:hAnsi="Times New Roman"/>
          <w:color w:val="000000" w:themeColor="text1"/>
          <w:sz w:val="26"/>
          <w:szCs w:val="26"/>
        </w:rPr>
      </w:pPr>
      <w:r w:rsidRPr="007870C9">
        <w:rPr>
          <w:rFonts w:ascii="Times New Roman" w:hAnsi="Times New Roman"/>
          <w:color w:val="000000" w:themeColor="text1"/>
          <w:sz w:val="26"/>
          <w:szCs w:val="26"/>
        </w:rPr>
        <w:t xml:space="preserve">- Mã số: </w:t>
      </w:r>
      <w:r w:rsidRPr="007870C9">
        <w:rPr>
          <w:rFonts w:ascii="Times New Roman" w:hAnsi="Times New Roman"/>
          <w:sz w:val="26"/>
          <w:szCs w:val="26"/>
        </w:rPr>
        <w:t>ĐH2023-TN08-03</w:t>
      </w:r>
    </w:p>
    <w:p w14:paraId="04C8DB6A" w14:textId="77777777" w:rsidR="00054858" w:rsidRPr="007870C9" w:rsidRDefault="00054858" w:rsidP="00054858">
      <w:pPr>
        <w:spacing w:after="0" w:line="360" w:lineRule="auto"/>
        <w:ind w:firstLine="720"/>
        <w:jc w:val="both"/>
        <w:rPr>
          <w:rFonts w:ascii="Times New Roman" w:hAnsi="Times New Roman"/>
          <w:color w:val="000000" w:themeColor="text1"/>
          <w:sz w:val="26"/>
          <w:szCs w:val="26"/>
        </w:rPr>
      </w:pPr>
      <w:r w:rsidRPr="007870C9">
        <w:rPr>
          <w:rFonts w:ascii="Times New Roman" w:hAnsi="Times New Roman"/>
          <w:color w:val="000000" w:themeColor="text1"/>
          <w:sz w:val="26"/>
          <w:szCs w:val="26"/>
        </w:rPr>
        <w:t>- Chủ nhiệm đề tài: TS. Kiều Thị Khánh</w:t>
      </w:r>
    </w:p>
    <w:p w14:paraId="28962B5B" w14:textId="77777777" w:rsidR="00054858" w:rsidRPr="007870C9" w:rsidRDefault="00054858" w:rsidP="00054858">
      <w:pPr>
        <w:spacing w:after="0" w:line="360" w:lineRule="auto"/>
        <w:ind w:firstLine="720"/>
        <w:jc w:val="both"/>
        <w:rPr>
          <w:rFonts w:ascii="Times New Roman" w:hAnsi="Times New Roman"/>
          <w:color w:val="000000" w:themeColor="text1"/>
          <w:sz w:val="26"/>
          <w:szCs w:val="26"/>
        </w:rPr>
      </w:pPr>
      <w:r w:rsidRPr="007870C9">
        <w:rPr>
          <w:rFonts w:ascii="Times New Roman" w:hAnsi="Times New Roman"/>
          <w:color w:val="000000" w:themeColor="text1"/>
          <w:sz w:val="26"/>
          <w:szCs w:val="26"/>
        </w:rPr>
        <w:t>- Tổ chức chủ trì: Trường Đại học Kinh tế và Quản trị kinh doanh</w:t>
      </w:r>
    </w:p>
    <w:p w14:paraId="2409FE3A" w14:textId="77777777" w:rsidR="00054858" w:rsidRPr="007870C9" w:rsidRDefault="00054858" w:rsidP="00054858">
      <w:pPr>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color w:val="000000" w:themeColor="text1"/>
          <w:sz w:val="26"/>
          <w:szCs w:val="26"/>
        </w:rPr>
        <w:t>- Thời gian thực hiện:</w:t>
      </w:r>
      <w:r w:rsidRPr="007870C9">
        <w:rPr>
          <w:rFonts w:ascii="Times New Roman" w:hAnsi="Times New Roman"/>
          <w:b/>
          <w:bCs/>
          <w:color w:val="000000" w:themeColor="text1"/>
          <w:sz w:val="26"/>
          <w:szCs w:val="26"/>
        </w:rPr>
        <w:t xml:space="preserve"> </w:t>
      </w:r>
      <w:r w:rsidRPr="007870C9">
        <w:rPr>
          <w:rFonts w:ascii="Times New Roman" w:hAnsi="Times New Roman"/>
          <w:bCs/>
          <w:color w:val="000000" w:themeColor="text1"/>
          <w:sz w:val="26"/>
          <w:szCs w:val="26"/>
        </w:rPr>
        <w:t xml:space="preserve">24 tháng, </w:t>
      </w:r>
      <w:r w:rsidRPr="007870C9">
        <w:rPr>
          <w:rFonts w:ascii="Times New Roman" w:hAnsi="Times New Roman"/>
          <w:color w:val="000000" w:themeColor="text1"/>
          <w:sz w:val="26"/>
          <w:szCs w:val="26"/>
        </w:rPr>
        <w:t>từ tháng 07 năm 2023 đến tháng 07 năm 2025.</w:t>
      </w:r>
    </w:p>
    <w:p w14:paraId="2E6ACB71" w14:textId="77777777" w:rsidR="00054858" w:rsidRPr="007870C9" w:rsidRDefault="00054858" w:rsidP="00054858">
      <w:pPr>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t>2. Mục tiêu:</w:t>
      </w:r>
    </w:p>
    <w:p w14:paraId="520B75C2" w14:textId="77777777" w:rsidR="00054858" w:rsidRPr="007870C9" w:rsidRDefault="00054858" w:rsidP="00054858">
      <w:pPr>
        <w:spacing w:after="0" w:line="360" w:lineRule="auto"/>
        <w:ind w:firstLine="720"/>
        <w:jc w:val="both"/>
        <w:rPr>
          <w:rFonts w:ascii="Times New Roman" w:hAnsi="Times New Roman"/>
          <w:color w:val="000000" w:themeColor="text1"/>
          <w:sz w:val="26"/>
          <w:szCs w:val="26"/>
        </w:rPr>
      </w:pPr>
      <w:r w:rsidRPr="007870C9">
        <w:rPr>
          <w:rFonts w:ascii="Times New Roman" w:hAnsi="Times New Roman"/>
          <w:color w:val="000000" w:themeColor="text1"/>
          <w:sz w:val="26"/>
          <w:szCs w:val="26"/>
        </w:rPr>
        <w:t>Đánh giá tác động của trách nhiệm xã hội doanh nghiệp đến hiệu quả tài chính của các doanh nghiệp niêm yết tại 04 quốc gia đang phát triển tại Đông Nam Á bao gồm Indonesia, Philipines, Malaysia và Thái Lan. Trên cơ sở đó gợi ý các giải pháp và kiến nghị giúp các nhà quản lý doanh nghiệp lồng ghép các mục tiêu bền vững trong các quyết định đầu tư, kinh doanh của họ.</w:t>
      </w:r>
    </w:p>
    <w:p w14:paraId="1CB166CD" w14:textId="77777777" w:rsidR="00054858" w:rsidRPr="007870C9" w:rsidRDefault="00054858" w:rsidP="00054858">
      <w:pPr>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t>3. Tính mới và sáng tạo:</w:t>
      </w:r>
    </w:p>
    <w:p w14:paraId="5CC17959" w14:textId="77777777" w:rsidR="00054858" w:rsidRPr="007870C9" w:rsidRDefault="00054858" w:rsidP="00054858">
      <w:pPr>
        <w:spacing w:after="0" w:line="360" w:lineRule="auto"/>
        <w:ind w:firstLine="720"/>
        <w:jc w:val="both"/>
        <w:rPr>
          <w:rFonts w:ascii="Times New Roman" w:hAnsi="Times New Roman"/>
          <w:color w:val="000000" w:themeColor="text1"/>
          <w:sz w:val="26"/>
          <w:szCs w:val="26"/>
        </w:rPr>
      </w:pPr>
      <w:r w:rsidRPr="007870C9">
        <w:rPr>
          <w:rFonts w:ascii="Times New Roman" w:hAnsi="Times New Roman"/>
          <w:color w:val="000000" w:themeColor="text1"/>
          <w:sz w:val="26"/>
          <w:szCs w:val="26"/>
        </w:rPr>
        <w:t xml:space="preserve">Đề tài nghiên cứu tập trung phân tích mối quan hệ giữa trách nhiệm xã hội doanh nghiệp (CSR) và hiệu quả tài chính (CFP) trong bối cảnh các quốc gia Đông Nam Á – khu vực còn ít nghiên cứu học thuật so với phương Tây. Điểm sáng tạo của đề tài nằm ở việc xây dựng mô hình nghiên cứu dựa trên ba trụ cột ESG (môi trường, xã hội, quản trị). Ngoài ra, việc sử dụng dữ liệu thực tiễn từ bốn nền kinh tế đang phát triển giúp nâng cao tính ứng dụng và khả năng so sánh quốc tế của kết quả nghiên cứu. </w:t>
      </w:r>
    </w:p>
    <w:p w14:paraId="055931FD" w14:textId="77777777" w:rsidR="00054858" w:rsidRPr="007870C9" w:rsidRDefault="00054858" w:rsidP="00054858">
      <w:pPr>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t>4. Kết quả nghiên cứu:</w:t>
      </w:r>
    </w:p>
    <w:p w14:paraId="49DF648B" w14:textId="77777777" w:rsidR="00054858" w:rsidRPr="007870C9" w:rsidRDefault="00054858" w:rsidP="00054858">
      <w:pPr>
        <w:spacing w:after="0" w:line="360" w:lineRule="auto"/>
        <w:ind w:firstLine="720"/>
        <w:jc w:val="both"/>
        <w:rPr>
          <w:rFonts w:ascii="Times New Roman" w:hAnsi="Times New Roman"/>
          <w:color w:val="000000" w:themeColor="text1"/>
          <w:sz w:val="26"/>
          <w:szCs w:val="26"/>
        </w:rPr>
      </w:pPr>
      <w:r w:rsidRPr="007870C9">
        <w:rPr>
          <w:rFonts w:ascii="Times New Roman" w:hAnsi="Times New Roman"/>
          <w:color w:val="000000" w:themeColor="text1"/>
          <w:sz w:val="26"/>
          <w:szCs w:val="26"/>
        </w:rPr>
        <w:t xml:space="preserve">+ Hệ thống hóa cơ sở lý luận về CSR và tổng quan các công trình nghiên cứu trong và ngoài nước về mối quan hệ giữa CSR-CFP. </w:t>
      </w:r>
    </w:p>
    <w:p w14:paraId="1A20F3BA" w14:textId="77777777" w:rsidR="00054858" w:rsidRPr="007870C9" w:rsidRDefault="00054858" w:rsidP="00054858">
      <w:pPr>
        <w:spacing w:after="0" w:line="360" w:lineRule="auto"/>
        <w:ind w:firstLine="720"/>
        <w:jc w:val="both"/>
        <w:rPr>
          <w:rFonts w:ascii="Times New Roman" w:hAnsi="Times New Roman"/>
          <w:color w:val="000000" w:themeColor="text1"/>
          <w:sz w:val="26"/>
          <w:szCs w:val="26"/>
        </w:rPr>
      </w:pPr>
      <w:r w:rsidRPr="007870C9">
        <w:rPr>
          <w:rFonts w:ascii="Times New Roman" w:hAnsi="Times New Roman"/>
          <w:color w:val="000000" w:themeColor="text1"/>
          <w:sz w:val="26"/>
          <w:szCs w:val="26"/>
        </w:rPr>
        <w:t xml:space="preserve">+ Xây dựng mô hình nghiên cứu lý thuyết và đánh giá mối quan hệ giữa trách nhiệm xã hội thông qua ba nhóm trụ cột (môi trường, xã hội, quản trị doanh nghiệp) và hiệu quả tài chính của các doanh nghiệp niêm yết tại các quốc gia đang phát triển Đông Nam Á. </w:t>
      </w:r>
    </w:p>
    <w:p w14:paraId="7D32E821" w14:textId="77777777" w:rsidR="00054858" w:rsidRPr="007870C9" w:rsidRDefault="00054858" w:rsidP="00054858">
      <w:pPr>
        <w:spacing w:after="0" w:line="360" w:lineRule="auto"/>
        <w:ind w:firstLine="720"/>
        <w:jc w:val="both"/>
        <w:rPr>
          <w:rFonts w:ascii="Times New Roman" w:hAnsi="Times New Roman"/>
          <w:color w:val="000000" w:themeColor="text1"/>
          <w:sz w:val="26"/>
          <w:szCs w:val="26"/>
        </w:rPr>
      </w:pPr>
      <w:r w:rsidRPr="007870C9">
        <w:rPr>
          <w:rFonts w:ascii="Times New Roman" w:hAnsi="Times New Roman"/>
          <w:color w:val="000000" w:themeColor="text1"/>
          <w:sz w:val="26"/>
          <w:szCs w:val="26"/>
        </w:rPr>
        <w:t>+ Đề xuất một số giải pháp và kiến nghị phù hợp để các doanh nghiệp theo đuổi các mục tiêu phát triển bền vững toàn cầu để hội nhập hóa, toàn cầu hóa.</w:t>
      </w:r>
    </w:p>
    <w:p w14:paraId="287483E6" w14:textId="77777777" w:rsidR="00054858" w:rsidRPr="007870C9" w:rsidRDefault="00054858" w:rsidP="00054858">
      <w:pPr>
        <w:spacing w:after="0" w:line="360" w:lineRule="auto"/>
        <w:ind w:firstLine="720"/>
        <w:jc w:val="both"/>
        <w:rPr>
          <w:rFonts w:ascii="Times New Roman" w:hAnsi="Times New Roman"/>
          <w:b/>
          <w:bCs/>
          <w:color w:val="000000" w:themeColor="text1"/>
          <w:sz w:val="26"/>
          <w:szCs w:val="26"/>
        </w:rPr>
      </w:pPr>
    </w:p>
    <w:p w14:paraId="0464F4CF" w14:textId="77777777" w:rsidR="00054858" w:rsidRPr="007870C9" w:rsidRDefault="00054858" w:rsidP="00054858">
      <w:pPr>
        <w:spacing w:after="0" w:line="360" w:lineRule="auto"/>
        <w:ind w:firstLine="720"/>
        <w:jc w:val="both"/>
        <w:rPr>
          <w:rFonts w:ascii="Times New Roman" w:hAnsi="Times New Roman"/>
          <w:b/>
          <w:bCs/>
          <w:color w:val="000000" w:themeColor="text1"/>
          <w:sz w:val="26"/>
          <w:szCs w:val="26"/>
        </w:rPr>
      </w:pPr>
    </w:p>
    <w:p w14:paraId="250037B8" w14:textId="18F4DA3C" w:rsidR="00054858" w:rsidRPr="007870C9" w:rsidRDefault="00054858" w:rsidP="00054858">
      <w:pPr>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lastRenderedPageBreak/>
        <w:t xml:space="preserve">5. Sản phẩm: </w:t>
      </w:r>
    </w:p>
    <w:p w14:paraId="14665FE5" w14:textId="77777777" w:rsidR="00054858" w:rsidRPr="007870C9" w:rsidRDefault="00054858" w:rsidP="00054858">
      <w:pPr>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t>Sản phẩm khoa học:</w:t>
      </w:r>
    </w:p>
    <w:p w14:paraId="367983B2" w14:textId="77777777" w:rsidR="00054858" w:rsidRPr="007870C9" w:rsidRDefault="00054858" w:rsidP="00054858">
      <w:pPr>
        <w:spacing w:after="0" w:line="360" w:lineRule="auto"/>
        <w:ind w:firstLine="720"/>
        <w:jc w:val="both"/>
        <w:rPr>
          <w:rFonts w:ascii="Times New Roman" w:hAnsi="Times New Roman"/>
          <w:sz w:val="26"/>
          <w:szCs w:val="26"/>
        </w:rPr>
      </w:pPr>
      <w:r w:rsidRPr="007870C9">
        <w:rPr>
          <w:rFonts w:ascii="Times New Roman" w:hAnsi="Times New Roman"/>
          <w:bCs/>
          <w:color w:val="000000" w:themeColor="text1"/>
          <w:sz w:val="26"/>
          <w:szCs w:val="26"/>
        </w:rPr>
        <w:t xml:space="preserve">+ </w:t>
      </w:r>
      <w:r w:rsidRPr="007870C9">
        <w:rPr>
          <w:rFonts w:ascii="Times New Roman" w:hAnsi="Times New Roman"/>
          <w:sz w:val="26"/>
          <w:szCs w:val="26"/>
        </w:rPr>
        <w:t>01 Bài báo khoa học đăng trên tạp chí khoa học quốc tế khác  (Không nằm trong danh sách ISI, SCOPUS) (The International Journal of Business Management and Technology)</w:t>
      </w:r>
    </w:p>
    <w:p w14:paraId="6EBE23A5" w14:textId="70638A83" w:rsidR="00054858" w:rsidRPr="007870C9" w:rsidRDefault="00054858" w:rsidP="00054858">
      <w:pPr>
        <w:spacing w:after="0" w:line="360" w:lineRule="auto"/>
        <w:ind w:firstLine="567"/>
        <w:jc w:val="both"/>
        <w:rPr>
          <w:rFonts w:ascii="Times New Roman" w:hAnsi="Times New Roman"/>
          <w:sz w:val="26"/>
          <w:szCs w:val="26"/>
        </w:rPr>
      </w:pPr>
      <w:r w:rsidRPr="007870C9">
        <w:rPr>
          <w:rFonts w:ascii="Times New Roman" w:hAnsi="Times New Roman"/>
          <w:sz w:val="26"/>
          <w:szCs w:val="26"/>
        </w:rPr>
        <w:t xml:space="preserve">Thi-Khanh Kieu (2025). </w:t>
      </w:r>
      <w:r w:rsidRPr="007870C9">
        <w:rPr>
          <w:rFonts w:ascii="Times New Roman" w:hAnsi="Times New Roman"/>
          <w:sz w:val="26"/>
          <w:szCs w:val="26"/>
        </w:rPr>
        <w:t>“</w:t>
      </w:r>
      <w:r w:rsidRPr="007870C9">
        <w:rPr>
          <w:rFonts w:ascii="Times New Roman" w:hAnsi="Times New Roman"/>
          <w:sz w:val="26"/>
          <w:szCs w:val="26"/>
        </w:rPr>
        <w:t>Does mandatory CSR influence the link between board gender diversity and firm efficiency in an emerging economy</w:t>
      </w:r>
      <w:r w:rsidRPr="007870C9">
        <w:rPr>
          <w:rFonts w:ascii="Times New Roman" w:hAnsi="Times New Roman"/>
          <w:sz w:val="26"/>
          <w:szCs w:val="26"/>
        </w:rPr>
        <w:t>”</w:t>
      </w:r>
      <w:r w:rsidRPr="007870C9">
        <w:rPr>
          <w:rFonts w:ascii="Times New Roman" w:hAnsi="Times New Roman"/>
          <w:sz w:val="26"/>
          <w:szCs w:val="26"/>
        </w:rPr>
        <w:t xml:space="preserve">? </w:t>
      </w:r>
      <w:r w:rsidRPr="007870C9">
        <w:rPr>
          <w:rFonts w:ascii="Times New Roman" w:hAnsi="Times New Roman"/>
          <w:i/>
          <w:sz w:val="26"/>
          <w:szCs w:val="26"/>
        </w:rPr>
        <w:t>The International Journal of Business Management and Technology</w:t>
      </w:r>
      <w:r w:rsidRPr="007870C9">
        <w:rPr>
          <w:rFonts w:ascii="Times New Roman" w:hAnsi="Times New Roman"/>
          <w:sz w:val="26"/>
          <w:szCs w:val="26"/>
        </w:rPr>
        <w:t>, 10(7), 42-47.</w:t>
      </w:r>
    </w:p>
    <w:p w14:paraId="0F6A64EF" w14:textId="77777777" w:rsidR="00054858" w:rsidRPr="007870C9" w:rsidRDefault="00054858" w:rsidP="00054858">
      <w:pPr>
        <w:spacing w:after="0" w:line="360" w:lineRule="auto"/>
        <w:ind w:firstLine="567"/>
        <w:jc w:val="both"/>
        <w:rPr>
          <w:rFonts w:ascii="Times New Roman" w:hAnsi="Times New Roman"/>
          <w:bCs/>
          <w:iCs/>
          <w:sz w:val="26"/>
          <w:szCs w:val="26"/>
        </w:rPr>
      </w:pPr>
      <w:r w:rsidRPr="007870C9">
        <w:rPr>
          <w:rFonts w:ascii="Times New Roman" w:hAnsi="Times New Roman"/>
          <w:bCs/>
          <w:sz w:val="26"/>
          <w:szCs w:val="26"/>
          <w:lang w:val="vi-VN"/>
        </w:rPr>
        <w:t xml:space="preserve">+ </w:t>
      </w:r>
      <w:r w:rsidRPr="007870C9">
        <w:rPr>
          <w:rFonts w:ascii="Times New Roman" w:hAnsi="Times New Roman"/>
          <w:bCs/>
          <w:sz w:val="26"/>
          <w:szCs w:val="26"/>
        </w:rPr>
        <w:t xml:space="preserve">01 bài báo </w:t>
      </w:r>
      <w:r w:rsidRPr="007870C9">
        <w:rPr>
          <w:rFonts w:ascii="Times New Roman" w:hAnsi="Times New Roman" w:hint="eastAsia"/>
          <w:bCs/>
          <w:sz w:val="26"/>
          <w:szCs w:val="26"/>
        </w:rPr>
        <w:t>đă</w:t>
      </w:r>
      <w:r w:rsidRPr="007870C9">
        <w:rPr>
          <w:rFonts w:ascii="Times New Roman" w:hAnsi="Times New Roman"/>
          <w:bCs/>
          <w:sz w:val="26"/>
          <w:szCs w:val="26"/>
        </w:rPr>
        <w:t xml:space="preserve">ng </w:t>
      </w:r>
      <w:r w:rsidRPr="007870C9">
        <w:rPr>
          <w:rFonts w:ascii="Times New Roman" w:hAnsi="Times New Roman"/>
          <w:bCs/>
          <w:sz w:val="26"/>
          <w:szCs w:val="26"/>
          <w:lang w:val="vi-VN"/>
        </w:rPr>
        <w:t>trên</w:t>
      </w:r>
      <w:r w:rsidRPr="007870C9">
        <w:rPr>
          <w:rFonts w:ascii="Times New Roman" w:hAnsi="Times New Roman"/>
          <w:bCs/>
          <w:sz w:val="26"/>
          <w:szCs w:val="26"/>
        </w:rPr>
        <w:t xml:space="preserve"> tạp chí trong n</w:t>
      </w:r>
      <w:r w:rsidRPr="007870C9">
        <w:rPr>
          <w:rFonts w:ascii="Times New Roman" w:hAnsi="Times New Roman" w:hint="eastAsia"/>
          <w:bCs/>
          <w:sz w:val="26"/>
          <w:szCs w:val="26"/>
        </w:rPr>
        <w:t>ư</w:t>
      </w:r>
      <w:r w:rsidRPr="007870C9">
        <w:rPr>
          <w:rFonts w:ascii="Times New Roman" w:hAnsi="Times New Roman"/>
          <w:bCs/>
          <w:sz w:val="26"/>
          <w:szCs w:val="26"/>
        </w:rPr>
        <w:t>ớc nằm trong danh mục H</w:t>
      </w:r>
      <w:r w:rsidRPr="007870C9">
        <w:rPr>
          <w:rFonts w:ascii="Times New Roman" w:hAnsi="Times New Roman" w:hint="eastAsia"/>
          <w:bCs/>
          <w:sz w:val="26"/>
          <w:szCs w:val="26"/>
        </w:rPr>
        <w:t>Đ</w:t>
      </w:r>
      <w:r w:rsidRPr="007870C9">
        <w:rPr>
          <w:rFonts w:ascii="Times New Roman" w:hAnsi="Times New Roman"/>
          <w:bCs/>
          <w:sz w:val="26"/>
          <w:szCs w:val="26"/>
        </w:rPr>
        <w:t xml:space="preserve">CDGSNN 1 </w:t>
      </w:r>
      <w:r w:rsidRPr="007870C9">
        <w:rPr>
          <w:rFonts w:ascii="Times New Roman" w:hAnsi="Times New Roman" w:hint="eastAsia"/>
          <w:bCs/>
          <w:sz w:val="26"/>
          <w:szCs w:val="26"/>
        </w:rPr>
        <w:t>đ</w:t>
      </w:r>
      <w:r w:rsidRPr="007870C9">
        <w:rPr>
          <w:rFonts w:ascii="Times New Roman" w:hAnsi="Times New Roman"/>
          <w:bCs/>
          <w:sz w:val="26"/>
          <w:szCs w:val="26"/>
        </w:rPr>
        <w:t>iểm (</w:t>
      </w:r>
      <w:r w:rsidRPr="007870C9">
        <w:rPr>
          <w:rFonts w:ascii="Times New Roman" w:hAnsi="Times New Roman"/>
          <w:bCs/>
          <w:iCs/>
          <w:sz w:val="26"/>
          <w:szCs w:val="26"/>
        </w:rPr>
        <w:t>Tạp chí Những vấn đề Kinh tế và Chính trị Thế giới)</w:t>
      </w:r>
    </w:p>
    <w:p w14:paraId="7FAEDF31" w14:textId="34A80771" w:rsidR="00054858" w:rsidRPr="007870C9" w:rsidRDefault="00054858" w:rsidP="00054858">
      <w:pPr>
        <w:spacing w:after="0" w:line="360" w:lineRule="auto"/>
        <w:ind w:firstLine="567"/>
        <w:jc w:val="both"/>
        <w:rPr>
          <w:rFonts w:ascii="Times New Roman" w:hAnsi="Times New Roman"/>
          <w:sz w:val="26"/>
          <w:szCs w:val="26"/>
        </w:rPr>
      </w:pPr>
      <w:r w:rsidRPr="007870C9">
        <w:rPr>
          <w:rFonts w:ascii="Times New Roman" w:hAnsi="Times New Roman"/>
          <w:bCs/>
          <w:sz w:val="26"/>
          <w:szCs w:val="26"/>
        </w:rPr>
        <w:t xml:space="preserve">Kiều Thị Khánh, Nguyễn Thu Nga* (2025). </w:t>
      </w:r>
      <w:r w:rsidRPr="007870C9">
        <w:rPr>
          <w:rFonts w:ascii="Times New Roman" w:hAnsi="Times New Roman"/>
          <w:bCs/>
          <w:sz w:val="26"/>
          <w:szCs w:val="26"/>
        </w:rPr>
        <w:t>“</w:t>
      </w:r>
      <w:r w:rsidRPr="007870C9">
        <w:rPr>
          <w:rFonts w:ascii="Times New Roman" w:hAnsi="Times New Roman"/>
          <w:bCs/>
          <w:sz w:val="26"/>
          <w:szCs w:val="26"/>
        </w:rPr>
        <w:t>Tác động của quản trị công ty đến công khai trách nhiệm xã hội của các ngân hàng thương mại niêm yết trên thị trường chứng khoán Việt Nam</w:t>
      </w:r>
      <w:r w:rsidRPr="007870C9">
        <w:rPr>
          <w:rFonts w:ascii="Times New Roman" w:hAnsi="Times New Roman"/>
          <w:bCs/>
          <w:sz w:val="26"/>
          <w:szCs w:val="26"/>
        </w:rPr>
        <w:t>”</w:t>
      </w:r>
      <w:r w:rsidRPr="007870C9">
        <w:rPr>
          <w:rFonts w:ascii="Times New Roman" w:hAnsi="Times New Roman"/>
          <w:bCs/>
          <w:sz w:val="26"/>
          <w:szCs w:val="26"/>
        </w:rPr>
        <w:t xml:space="preserve">. </w:t>
      </w:r>
      <w:r w:rsidRPr="007870C9">
        <w:rPr>
          <w:rFonts w:ascii="Times New Roman" w:hAnsi="Times New Roman"/>
          <w:bCs/>
          <w:i/>
          <w:sz w:val="26"/>
          <w:szCs w:val="26"/>
        </w:rPr>
        <w:t>Tạp chí Những vấn đề Kinh tế và Chính trị Thế giới</w:t>
      </w:r>
      <w:r w:rsidRPr="007870C9">
        <w:rPr>
          <w:rFonts w:ascii="Times New Roman" w:hAnsi="Times New Roman"/>
          <w:bCs/>
          <w:sz w:val="26"/>
          <w:szCs w:val="26"/>
        </w:rPr>
        <w:t>, kỳ số 3(347) tháng 03 năm 2025, tr. 42-51.</w:t>
      </w:r>
    </w:p>
    <w:p w14:paraId="72B547BE" w14:textId="77777777" w:rsidR="00054858" w:rsidRPr="007870C9" w:rsidRDefault="00054858" w:rsidP="00054858">
      <w:pPr>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t>Sản phẩm đào tạo:</w:t>
      </w:r>
    </w:p>
    <w:p w14:paraId="2F8E486C" w14:textId="1A5CA153" w:rsidR="00054858" w:rsidRPr="007870C9" w:rsidRDefault="00054858" w:rsidP="00054858">
      <w:pPr>
        <w:spacing w:after="0" w:line="360" w:lineRule="auto"/>
        <w:ind w:firstLine="720"/>
        <w:jc w:val="both"/>
        <w:rPr>
          <w:rFonts w:ascii="Times New Roman" w:hAnsi="Times New Roman"/>
          <w:bCs/>
          <w:color w:val="000000" w:themeColor="text1"/>
          <w:sz w:val="26"/>
          <w:szCs w:val="26"/>
        </w:rPr>
      </w:pPr>
      <w:r w:rsidRPr="007870C9">
        <w:rPr>
          <w:rFonts w:ascii="Times New Roman" w:hAnsi="Times New Roman"/>
          <w:bCs/>
          <w:color w:val="000000" w:themeColor="text1"/>
          <w:sz w:val="26"/>
          <w:szCs w:val="26"/>
        </w:rPr>
        <w:t>Hướng dẫn 01 học viên cao học ngành Quản lý kinh tế, tên đề tài:</w:t>
      </w:r>
      <w:r w:rsidRPr="007870C9">
        <w:rPr>
          <w:rFonts w:ascii="Times New Roman" w:hAnsi="Times New Roman"/>
          <w:bCs/>
          <w:i/>
          <w:color w:val="000000" w:themeColor="text1"/>
          <w:sz w:val="26"/>
          <w:szCs w:val="26"/>
        </w:rPr>
        <w:t xml:space="preserve">“Thực hành trách nhiệm xã hội tại Ngân hàng thương mại cổ phần Đầu tư và Phát triển Việt Nam – </w:t>
      </w:r>
      <w:r w:rsidR="009D4480">
        <w:rPr>
          <w:rFonts w:ascii="Times New Roman" w:hAnsi="Times New Roman"/>
          <w:bCs/>
          <w:i/>
          <w:color w:val="000000" w:themeColor="text1"/>
          <w:sz w:val="26"/>
          <w:szCs w:val="26"/>
        </w:rPr>
        <w:t>C</w:t>
      </w:r>
      <w:bookmarkStart w:id="1" w:name="_GoBack"/>
      <w:bookmarkEnd w:id="1"/>
      <w:r w:rsidRPr="007870C9">
        <w:rPr>
          <w:rFonts w:ascii="Times New Roman" w:hAnsi="Times New Roman"/>
          <w:bCs/>
          <w:i/>
          <w:color w:val="000000" w:themeColor="text1"/>
          <w:sz w:val="26"/>
          <w:szCs w:val="26"/>
        </w:rPr>
        <w:t xml:space="preserve">hi nhánh Sa Pa”. </w:t>
      </w:r>
      <w:r w:rsidRPr="007870C9">
        <w:rPr>
          <w:rFonts w:ascii="Times New Roman" w:hAnsi="Times New Roman"/>
          <w:bCs/>
          <w:sz w:val="26"/>
          <w:szCs w:val="26"/>
        </w:rPr>
        <w:t xml:space="preserve">Bảo vệ chính thức ngày: 06/08/2024. </w:t>
      </w:r>
    </w:p>
    <w:p w14:paraId="007D2F94" w14:textId="77777777" w:rsidR="00054858" w:rsidRPr="007870C9" w:rsidRDefault="00054858" w:rsidP="00054858">
      <w:pPr>
        <w:spacing w:after="0" w:line="360" w:lineRule="auto"/>
        <w:ind w:firstLine="720"/>
        <w:jc w:val="both"/>
        <w:rPr>
          <w:rFonts w:ascii="Times New Roman" w:hAnsi="Times New Roman"/>
          <w:bCs/>
          <w:color w:val="000000" w:themeColor="text1"/>
          <w:sz w:val="26"/>
          <w:szCs w:val="26"/>
        </w:rPr>
      </w:pPr>
      <w:r w:rsidRPr="007870C9">
        <w:rPr>
          <w:rFonts w:ascii="Times New Roman" w:hAnsi="Times New Roman"/>
          <w:bCs/>
          <w:color w:val="000000" w:themeColor="text1"/>
          <w:sz w:val="26"/>
          <w:szCs w:val="26"/>
        </w:rPr>
        <w:t xml:space="preserve">Hướng dẫn 01 nhóm sinh viên NCKH, tên đề tài: </w:t>
      </w:r>
      <w:r w:rsidRPr="007870C9">
        <w:rPr>
          <w:rFonts w:ascii="Times New Roman" w:hAnsi="Times New Roman"/>
          <w:bCs/>
          <w:i/>
          <w:color w:val="000000" w:themeColor="text1"/>
          <w:sz w:val="26"/>
          <w:szCs w:val="26"/>
        </w:rPr>
        <w:t>“Tác động của quản trị doanh nghiệp đến công khai trách nhiệm xã hội của các ngân hàng thương mại niêm yết trên thị trường chứng khoán Việt Nam”</w:t>
      </w:r>
      <w:r w:rsidRPr="007870C9">
        <w:rPr>
          <w:rFonts w:ascii="Times New Roman" w:hAnsi="Times New Roman"/>
          <w:bCs/>
          <w:color w:val="000000" w:themeColor="text1"/>
          <w:sz w:val="26"/>
          <w:szCs w:val="26"/>
        </w:rPr>
        <w:t>, mã số đề tài: SV20023-BF-11, nghiệm thu tháng 04/2024, xếp loại Giỏi.</w:t>
      </w:r>
    </w:p>
    <w:p w14:paraId="5D96FA29" w14:textId="77777777" w:rsidR="00054858" w:rsidRPr="007870C9" w:rsidRDefault="00054858" w:rsidP="00054858">
      <w:pPr>
        <w:tabs>
          <w:tab w:val="left" w:pos="567"/>
        </w:tabs>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t xml:space="preserve">6. Phương thức chuyển giao, địa chỉ ứng dụng, tác động và lợi ích mang lại của kết quả nghiên cứu: </w:t>
      </w:r>
    </w:p>
    <w:p w14:paraId="0407D5FC" w14:textId="77777777" w:rsidR="00054858" w:rsidRPr="007870C9" w:rsidRDefault="00054858" w:rsidP="00054858">
      <w:pPr>
        <w:tabs>
          <w:tab w:val="left" w:pos="567"/>
        </w:tabs>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t>Phương thức chuyển giao</w:t>
      </w:r>
    </w:p>
    <w:p w14:paraId="3BA8D061" w14:textId="77777777" w:rsidR="00054858" w:rsidRPr="007870C9" w:rsidRDefault="00054858" w:rsidP="00054858">
      <w:pPr>
        <w:tabs>
          <w:tab w:val="left" w:pos="567"/>
        </w:tabs>
        <w:spacing w:after="0" w:line="360" w:lineRule="auto"/>
        <w:ind w:firstLine="720"/>
        <w:jc w:val="both"/>
        <w:rPr>
          <w:rFonts w:ascii="Times New Roman" w:hAnsi="Times New Roman"/>
          <w:color w:val="000000" w:themeColor="text1"/>
          <w:sz w:val="26"/>
          <w:szCs w:val="26"/>
        </w:rPr>
      </w:pPr>
      <w:r w:rsidRPr="007870C9">
        <w:rPr>
          <w:rFonts w:ascii="Times New Roman" w:hAnsi="Times New Roman"/>
          <w:color w:val="000000" w:themeColor="text1"/>
          <w:sz w:val="26"/>
          <w:szCs w:val="26"/>
        </w:rPr>
        <w:t>Phương thức chuyển giao kết quả nghiên cứu là thông qua các sản phẩm của đề tài nghiên cứu bao gồm các sản phẩm khoa học (bài báo/báo cáo khoa học trong và ngoài nước), sản phẩm đào tạo (đào tạo đại học) và sản phẩm ứng dụng (bản đề xuất, kiến nghị).</w:t>
      </w:r>
    </w:p>
    <w:p w14:paraId="564EFD0B" w14:textId="77777777" w:rsidR="00054858" w:rsidRPr="007870C9" w:rsidRDefault="00054858" w:rsidP="00054858">
      <w:pPr>
        <w:tabs>
          <w:tab w:val="left" w:pos="567"/>
        </w:tabs>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t>Địa chỉ ứng dụng</w:t>
      </w:r>
    </w:p>
    <w:p w14:paraId="2F4E66BD" w14:textId="77777777" w:rsidR="00054858" w:rsidRPr="007870C9" w:rsidRDefault="00054858" w:rsidP="00054858">
      <w:pPr>
        <w:spacing w:after="0" w:line="360" w:lineRule="auto"/>
        <w:ind w:firstLine="720"/>
        <w:jc w:val="both"/>
        <w:rPr>
          <w:rFonts w:ascii="Times New Roman" w:hAnsi="Times New Roman"/>
          <w:sz w:val="26"/>
          <w:szCs w:val="26"/>
        </w:rPr>
      </w:pPr>
      <w:r w:rsidRPr="007870C9">
        <w:rPr>
          <w:rFonts w:ascii="Times New Roman" w:hAnsi="Times New Roman"/>
          <w:sz w:val="26"/>
          <w:szCs w:val="26"/>
        </w:rPr>
        <w:t>- Trường Đại học Kinh tế &amp; Quản trị kinh doanh – Đại học Thái Nguyên và các Trường Đại học/Đại học/Học viện/Cao đẳng/Trung cấp khối ngành Kinh tế &amp; Quản lý.</w:t>
      </w:r>
    </w:p>
    <w:p w14:paraId="6DC82F08" w14:textId="77777777" w:rsidR="00054858" w:rsidRPr="007870C9" w:rsidRDefault="00054858" w:rsidP="00054858">
      <w:pPr>
        <w:spacing w:after="0" w:line="360" w:lineRule="auto"/>
        <w:ind w:firstLine="720"/>
        <w:jc w:val="both"/>
        <w:rPr>
          <w:rFonts w:ascii="Times New Roman" w:hAnsi="Times New Roman"/>
          <w:sz w:val="26"/>
          <w:szCs w:val="26"/>
        </w:rPr>
      </w:pPr>
      <w:r w:rsidRPr="007870C9">
        <w:rPr>
          <w:rFonts w:ascii="Times New Roman" w:hAnsi="Times New Roman"/>
          <w:sz w:val="26"/>
          <w:szCs w:val="26"/>
        </w:rPr>
        <w:t>- Các doanh nghiệp niêm yết trên TTCK Việt Nam</w:t>
      </w:r>
    </w:p>
    <w:p w14:paraId="33C145F6" w14:textId="77777777" w:rsidR="00054858" w:rsidRPr="007870C9" w:rsidRDefault="00054858" w:rsidP="00054858">
      <w:pPr>
        <w:spacing w:after="0" w:line="360" w:lineRule="auto"/>
        <w:ind w:firstLine="720"/>
        <w:jc w:val="both"/>
        <w:rPr>
          <w:rFonts w:ascii="Times New Roman" w:hAnsi="Times New Roman"/>
          <w:sz w:val="26"/>
          <w:szCs w:val="26"/>
        </w:rPr>
      </w:pPr>
      <w:r w:rsidRPr="007870C9">
        <w:rPr>
          <w:rFonts w:ascii="Times New Roman" w:hAnsi="Times New Roman"/>
          <w:sz w:val="26"/>
          <w:szCs w:val="26"/>
        </w:rPr>
        <w:lastRenderedPageBreak/>
        <w:t>- Các cơ quan quản lý Nhà nước như: Bộ Tài chính, Ủy ban Chứng khoán Nhà nước, Sở Giao dịch Chứng khoán Hà Nội (HNX), Sở Giao dịch Chứng khoán Thành phố Hồ Chí Minh (HOSE)…</w:t>
      </w:r>
    </w:p>
    <w:p w14:paraId="18A5B22E" w14:textId="77777777" w:rsidR="00054858" w:rsidRPr="007870C9" w:rsidRDefault="00054858" w:rsidP="00054858">
      <w:pPr>
        <w:spacing w:after="0" w:line="360" w:lineRule="auto"/>
        <w:ind w:firstLine="720"/>
        <w:jc w:val="both"/>
        <w:rPr>
          <w:rFonts w:ascii="Times New Roman" w:hAnsi="Times New Roman"/>
          <w:b/>
          <w:sz w:val="26"/>
          <w:szCs w:val="26"/>
        </w:rPr>
      </w:pPr>
      <w:r w:rsidRPr="007870C9">
        <w:rPr>
          <w:rFonts w:ascii="Times New Roman" w:hAnsi="Times New Roman"/>
          <w:b/>
          <w:sz w:val="26"/>
          <w:szCs w:val="26"/>
        </w:rPr>
        <w:t>Tác động và lợi ích mang lại:</w:t>
      </w:r>
    </w:p>
    <w:p w14:paraId="27B150F3" w14:textId="77777777" w:rsidR="00054858" w:rsidRPr="007870C9" w:rsidRDefault="00054858" w:rsidP="00054858">
      <w:pPr>
        <w:spacing w:after="0" w:line="360" w:lineRule="auto"/>
        <w:ind w:firstLine="720"/>
        <w:jc w:val="both"/>
        <w:rPr>
          <w:rFonts w:ascii="Times New Roman" w:eastAsia="Arial" w:hAnsi="Times New Roman"/>
          <w:bCs/>
          <w:i/>
          <w:sz w:val="26"/>
          <w:szCs w:val="26"/>
        </w:rPr>
      </w:pPr>
      <w:r w:rsidRPr="007870C9">
        <w:rPr>
          <w:rFonts w:ascii="Times New Roman" w:eastAsia="Arial" w:hAnsi="Times New Roman"/>
          <w:bCs/>
          <w:i/>
          <w:sz w:val="26"/>
          <w:szCs w:val="26"/>
        </w:rPr>
        <w:t>+ Đối với giáo dục và đào tạo</w:t>
      </w:r>
    </w:p>
    <w:p w14:paraId="587B43A2" w14:textId="77777777" w:rsidR="00054858" w:rsidRPr="007870C9" w:rsidRDefault="00054858" w:rsidP="00054858">
      <w:pPr>
        <w:spacing w:after="0" w:line="360" w:lineRule="auto"/>
        <w:ind w:firstLine="720"/>
        <w:jc w:val="both"/>
        <w:rPr>
          <w:rFonts w:ascii="Times New Roman" w:hAnsi="Times New Roman"/>
          <w:sz w:val="26"/>
          <w:szCs w:val="26"/>
        </w:rPr>
      </w:pPr>
      <w:r w:rsidRPr="007870C9">
        <w:rPr>
          <w:rFonts w:ascii="Times New Roman" w:hAnsi="Times New Roman"/>
          <w:sz w:val="26"/>
          <w:szCs w:val="26"/>
        </w:rPr>
        <w:t>Kết quả nghiên cứu của đề tài là tài liệu tham khảo bổ ích trong giảng dạy, nghiên cứu, học tập của đội ngũ giảng viên/nghiên cứu viên, người học (sinh viên/cao học viên/nghiên cứu sinh) của các Trường Đại học/Học viện/Cao đẳng/Trung cấp đào tạo và nghiên cứu trong lĩnh vực kinh tế/quản lý, các đối tượng có quan tâm khác (cán bộ, nhân viên, công chức, viên chức) …</w:t>
      </w:r>
    </w:p>
    <w:p w14:paraId="0BDE7107" w14:textId="77777777" w:rsidR="00054858" w:rsidRPr="007870C9" w:rsidRDefault="00054858" w:rsidP="00054858">
      <w:pPr>
        <w:tabs>
          <w:tab w:val="left" w:pos="3686"/>
        </w:tabs>
        <w:spacing w:after="0" w:line="360" w:lineRule="auto"/>
        <w:ind w:firstLine="720"/>
        <w:jc w:val="both"/>
        <w:rPr>
          <w:rFonts w:ascii="Times New Roman" w:eastAsia="Arial" w:hAnsi="Times New Roman"/>
          <w:bCs/>
          <w:i/>
          <w:sz w:val="26"/>
          <w:szCs w:val="26"/>
        </w:rPr>
      </w:pPr>
      <w:r w:rsidRPr="007870C9">
        <w:rPr>
          <w:rFonts w:ascii="Times New Roman" w:eastAsia="Arial" w:hAnsi="Times New Roman"/>
          <w:bCs/>
          <w:i/>
          <w:sz w:val="26"/>
          <w:szCs w:val="26"/>
        </w:rPr>
        <w:t>+ Đối với lĩnh vực khoa học và công nghệ có liên quan</w:t>
      </w:r>
    </w:p>
    <w:p w14:paraId="6FA2BE7B" w14:textId="77777777" w:rsidR="00054858" w:rsidRPr="007870C9" w:rsidRDefault="00054858" w:rsidP="00054858">
      <w:pPr>
        <w:widowControl w:val="0"/>
        <w:tabs>
          <w:tab w:val="left" w:pos="3686"/>
        </w:tabs>
        <w:spacing w:after="0" w:line="360" w:lineRule="auto"/>
        <w:ind w:firstLine="709"/>
        <w:jc w:val="both"/>
        <w:rPr>
          <w:rFonts w:ascii="Times New Roman" w:hAnsi="Times New Roman"/>
          <w:sz w:val="26"/>
          <w:szCs w:val="26"/>
        </w:rPr>
      </w:pPr>
      <w:r w:rsidRPr="007870C9">
        <w:rPr>
          <w:rFonts w:ascii="Times New Roman" w:hAnsi="Times New Roman"/>
          <w:sz w:val="26"/>
          <w:szCs w:val="26"/>
        </w:rPr>
        <w:t xml:space="preserve">    Đề tài nghiên cứu góp phần hệ thống hóa nghiên cứu trong và ngoài nước về ảnh hưởng của trách nhiệm xã hội đến hiệu quả tài chính của doanh nghiệp; thiết kế mô hình lý thuyết; và kiểm định mô hình lý thuyết phân tích, từ đó hàm ý các chính sách phù hợp để các doanh nghiệp, các giám đốc điều hành, các nhà quản lý, Chính phủ các nước có cái nhìn đa chiều về tầm quan trọng của thực hành trách nhiệm xã hội đối với hiệu quả tài chính của doanh nghiệp nói riêng và hình ảnh của doanh nghiệp nói chung, trợ giúp các nhà quản lý doanh nghiệp lồng ghép các mục tiêu bền vững trong các quyết định đầu tư, kinh doanh của họ cũng như theo đuổi các mục tiêu phát triển bền vững toàn cầu để hội nhập hóa, toàn cầu hóa, đặc biệt là khi sự can thiệp của pháp luật dường như chưa phát huy hiệu quả tối ưu.</w:t>
      </w:r>
    </w:p>
    <w:p w14:paraId="51726394" w14:textId="77777777" w:rsidR="00054858" w:rsidRPr="007870C9" w:rsidRDefault="00054858" w:rsidP="00054858">
      <w:pPr>
        <w:spacing w:after="0" w:line="360" w:lineRule="auto"/>
        <w:ind w:firstLine="720"/>
        <w:jc w:val="both"/>
        <w:rPr>
          <w:rFonts w:ascii="Times New Roman" w:eastAsia="Arial" w:hAnsi="Times New Roman"/>
          <w:i/>
          <w:sz w:val="26"/>
          <w:szCs w:val="26"/>
        </w:rPr>
      </w:pPr>
      <w:r w:rsidRPr="007870C9">
        <w:rPr>
          <w:rFonts w:ascii="Times New Roman" w:eastAsia="Arial" w:hAnsi="Times New Roman"/>
          <w:i/>
          <w:sz w:val="26"/>
          <w:szCs w:val="26"/>
          <w:lang w:val="nl-NL"/>
        </w:rPr>
        <w:t>+ Đối với phát triển kinh tế-xã hội</w:t>
      </w:r>
    </w:p>
    <w:p w14:paraId="2C62F803" w14:textId="77777777" w:rsidR="00054858" w:rsidRPr="007870C9" w:rsidRDefault="00054858" w:rsidP="00054858">
      <w:pPr>
        <w:widowControl w:val="0"/>
        <w:spacing w:after="0" w:line="360" w:lineRule="auto"/>
        <w:ind w:firstLine="709"/>
        <w:jc w:val="both"/>
        <w:rPr>
          <w:rFonts w:ascii="Times New Roman" w:hAnsi="Times New Roman"/>
          <w:sz w:val="26"/>
          <w:szCs w:val="26"/>
        </w:rPr>
      </w:pPr>
      <w:r w:rsidRPr="007870C9">
        <w:rPr>
          <w:rFonts w:ascii="Times New Roman" w:hAnsi="Times New Roman"/>
          <w:sz w:val="26"/>
          <w:szCs w:val="26"/>
        </w:rPr>
        <w:t xml:space="preserve">Kết quả nghiên cứu của đề tài giúp các nhà quản lý, các doanh nghiệp và cơ quan quản lý Nhà nước (các cấp/ngành) nhận thấy sự tác động của trách nhiệm xã hội đến hiệu quả tài chính của các doanh nghiệp niêm yết. Thứ nhất là điều kiện thiết yếu giúp người quản lý doanh nghiệp tiếp cận với các xu thế xã hội, qua đó giúp họ lồng ghép hiệu quả các mục tiêu bền vững trong hoạt động kinh doanh, góp phần có những quyết định đầu tư/kinh doanh hiệu quả và kịp thời hơn. Điều này sẽ đóng góp tích cực vào kết quả kinh doanh, được phản ánh qua các chỉ số tài chính doanh nghiệp cả trên phương diện kế toán và thị trường. Đồng thời, việc kết nối giữa trách nhiệm xã hội và trách nhiệm kinh tế của doanh nghiệp góp phần thay đổi các khía cạnh trách nhiệm trong quản trị doanh nghiệp, góp phần cùng toàn xã hội giải quyết các vấn đề xã hội như bất bình đẳng giới (Gender Inequality), thông tin bất cân xứng (Asymmetric information) tới các </w:t>
      </w:r>
      <w:r w:rsidRPr="007870C9">
        <w:rPr>
          <w:rFonts w:ascii="Times New Roman" w:hAnsi="Times New Roman"/>
          <w:sz w:val="26"/>
          <w:szCs w:val="26"/>
        </w:rPr>
        <w:lastRenderedPageBreak/>
        <w:t>bên liên quan, v.v.</w:t>
      </w:r>
    </w:p>
    <w:p w14:paraId="6BD15D5C" w14:textId="77777777" w:rsidR="00054858" w:rsidRPr="007870C9" w:rsidRDefault="00054858" w:rsidP="00054858">
      <w:pPr>
        <w:widowControl w:val="0"/>
        <w:spacing w:after="0" w:line="360" w:lineRule="auto"/>
        <w:ind w:firstLine="709"/>
        <w:jc w:val="both"/>
        <w:rPr>
          <w:rFonts w:ascii="Times New Roman" w:hAnsi="Times New Roman"/>
          <w:i/>
          <w:iCs/>
          <w:sz w:val="26"/>
          <w:szCs w:val="26"/>
        </w:rPr>
      </w:pPr>
      <w:r w:rsidRPr="007870C9">
        <w:rPr>
          <w:rFonts w:ascii="Times New Roman" w:hAnsi="Times New Roman"/>
          <w:i/>
          <w:iCs/>
          <w:sz w:val="26"/>
          <w:szCs w:val="26"/>
        </w:rPr>
        <w:t>+ Đối với tổ chức chủ trì và các cơ sở ứng dụng kết quả nghiên cứu</w:t>
      </w:r>
    </w:p>
    <w:p w14:paraId="59F77D32" w14:textId="77777777" w:rsidR="00054858" w:rsidRPr="007870C9" w:rsidRDefault="00054858" w:rsidP="00054858">
      <w:pPr>
        <w:widowControl w:val="0"/>
        <w:spacing w:after="0" w:line="360" w:lineRule="auto"/>
        <w:ind w:firstLine="709"/>
        <w:jc w:val="both"/>
        <w:rPr>
          <w:rFonts w:ascii="Times New Roman" w:hAnsi="Times New Roman"/>
          <w:sz w:val="26"/>
          <w:szCs w:val="26"/>
        </w:rPr>
      </w:pPr>
      <w:r w:rsidRPr="007870C9">
        <w:rPr>
          <w:rFonts w:ascii="Times New Roman" w:hAnsi="Times New Roman"/>
          <w:sz w:val="26"/>
          <w:szCs w:val="26"/>
        </w:rPr>
        <w:t xml:space="preserve">- Đối với tổ chức chủ trì: Kết quả nghiên cứu của đề tài là tài liệu tham khảo bổ ích trong giảng dạy, nghiên cứu, học tập của đội ngũ giảng viên/nghiên cứu viên, người học (sinh viên/cao học viên/nghiên cứu sinh) các ngành/chuyên ngành của Trường Đại học Kinh tế &amp; Quản trị kinh doanh – Đại học Thái Nguyên. </w:t>
      </w:r>
    </w:p>
    <w:p w14:paraId="068ABADD" w14:textId="77777777" w:rsidR="00054858" w:rsidRPr="007870C9" w:rsidRDefault="00054858" w:rsidP="00054858">
      <w:pPr>
        <w:widowControl w:val="0"/>
        <w:spacing w:after="0" w:line="360" w:lineRule="auto"/>
        <w:ind w:firstLine="709"/>
        <w:jc w:val="both"/>
        <w:rPr>
          <w:rFonts w:ascii="Times New Roman" w:hAnsi="Times New Roman"/>
          <w:sz w:val="26"/>
          <w:szCs w:val="26"/>
        </w:rPr>
      </w:pPr>
      <w:r w:rsidRPr="007870C9">
        <w:rPr>
          <w:rFonts w:ascii="Times New Roman" w:hAnsi="Times New Roman"/>
          <w:sz w:val="26"/>
          <w:szCs w:val="26"/>
        </w:rPr>
        <w:tab/>
        <w:t>- Đối với các cơ sở ứng dụng kết quả nghiên cứu: Kết quả nghiên cứu của đề tài là tài liệu tham khảo bổ ích cho các cơ quan quản lý Nhà nước trong lĩnh vực tài chính – ngân hàng (như Bộ Tài chính, Ủy ban Chứng khoán Nhà nước, Sở Giao dịch Chứng khoán Thành phố Hồ Chí Minh, Sở Giao dịch Chứng khoán Hà Nội…) ; các doanh nghiệp niêm yết trên TTCK Việt Nam, các nhà quản lý doanh nghiệp có thể tận dụng được mặt tích cực của thực hành CSR để nâng cao hiệu quả kinh doanh, trợ giúp các nhà đầu tư trong các quyết định đầu tư của họ.</w:t>
      </w:r>
    </w:p>
    <w:p w14:paraId="132F5FA5" w14:textId="77777777" w:rsidR="00054858" w:rsidRPr="007870C9" w:rsidRDefault="00054858" w:rsidP="00054858">
      <w:pPr>
        <w:keepNext/>
        <w:keepLines/>
        <w:spacing w:after="0" w:line="360" w:lineRule="auto"/>
        <w:contextualSpacing/>
        <w:jc w:val="center"/>
        <w:outlineLvl w:val="0"/>
        <w:rPr>
          <w:rFonts w:ascii="Times New Roman" w:hAnsi="Times New Roman"/>
          <w:b/>
          <w:sz w:val="26"/>
          <w:szCs w:val="26"/>
        </w:rPr>
      </w:pPr>
      <w:r w:rsidRPr="007870C9">
        <w:rPr>
          <w:rFonts w:ascii="Times New Roman" w:hAnsi="Times New Roman"/>
          <w:color w:val="000000" w:themeColor="text1"/>
          <w:sz w:val="26"/>
          <w:szCs w:val="26"/>
        </w:rPr>
        <w:br w:type="page"/>
      </w:r>
      <w:r w:rsidRPr="007870C9">
        <w:rPr>
          <w:rFonts w:ascii="Times New Roman" w:hAnsi="Times New Roman"/>
          <w:b/>
          <w:sz w:val="26"/>
          <w:szCs w:val="26"/>
        </w:rPr>
        <w:lastRenderedPageBreak/>
        <w:t>INFORMATION ON RESEARCH RESULTS</w:t>
      </w:r>
    </w:p>
    <w:p w14:paraId="1B74E8A1" w14:textId="77777777" w:rsidR="00054858" w:rsidRPr="007870C9" w:rsidRDefault="00054858" w:rsidP="00054858">
      <w:pPr>
        <w:pStyle w:val="Heading3"/>
        <w:spacing w:before="0" w:line="360" w:lineRule="auto"/>
        <w:rPr>
          <w:rFonts w:ascii="Times New Roman" w:hAnsi="Times New Roman" w:cs="Times New Roman"/>
          <w:b/>
          <w:color w:val="auto"/>
          <w:sz w:val="26"/>
          <w:szCs w:val="26"/>
        </w:rPr>
      </w:pPr>
      <w:r w:rsidRPr="007870C9">
        <w:rPr>
          <w:rFonts w:ascii="Times New Roman" w:hAnsi="Times New Roman" w:cs="Times New Roman"/>
          <w:b/>
          <w:color w:val="auto"/>
          <w:sz w:val="26"/>
          <w:szCs w:val="26"/>
        </w:rPr>
        <w:t>1. General Information</w:t>
      </w:r>
    </w:p>
    <w:p w14:paraId="6F0D17FE"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Project Title</w:t>
      </w:r>
      <w:r w:rsidRPr="007870C9">
        <w:rPr>
          <w:sz w:val="26"/>
          <w:szCs w:val="26"/>
        </w:rPr>
        <w:t>: The Impact of Corporate Social Responsibility on the Financial Performance of Listed Companies: Evidence from Southeast Asian Countries</w:t>
      </w:r>
    </w:p>
    <w:p w14:paraId="645E4B41"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Project Code</w:t>
      </w:r>
      <w:r w:rsidRPr="007870C9">
        <w:rPr>
          <w:sz w:val="26"/>
          <w:szCs w:val="26"/>
        </w:rPr>
        <w:t>: ĐH2023-TN08-03</w:t>
      </w:r>
    </w:p>
    <w:p w14:paraId="1079F0AE"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Project Leader</w:t>
      </w:r>
      <w:r w:rsidRPr="007870C9">
        <w:rPr>
          <w:sz w:val="26"/>
          <w:szCs w:val="26"/>
        </w:rPr>
        <w:t>: Dr. Kieu Thi Khanh</w:t>
      </w:r>
    </w:p>
    <w:p w14:paraId="3113048D"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Host Organization</w:t>
      </w:r>
      <w:r w:rsidRPr="007870C9">
        <w:rPr>
          <w:sz w:val="26"/>
          <w:szCs w:val="26"/>
        </w:rPr>
        <w:t>: Thai Nguyen University of Economics and Business Administration</w:t>
      </w:r>
    </w:p>
    <w:p w14:paraId="41A257AF"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Implementation Duration</w:t>
      </w:r>
      <w:r w:rsidRPr="007870C9">
        <w:rPr>
          <w:sz w:val="26"/>
          <w:szCs w:val="26"/>
        </w:rPr>
        <w:t>: 24 months, from July 2023 to July 2025</w:t>
      </w:r>
    </w:p>
    <w:p w14:paraId="0C0AB2D6" w14:textId="77777777" w:rsidR="00054858" w:rsidRPr="007870C9" w:rsidRDefault="00054858" w:rsidP="00054858">
      <w:pPr>
        <w:pStyle w:val="Heading3"/>
        <w:spacing w:before="0" w:line="360" w:lineRule="auto"/>
        <w:rPr>
          <w:rFonts w:ascii="Times New Roman" w:hAnsi="Times New Roman" w:cs="Times New Roman"/>
          <w:b/>
          <w:color w:val="auto"/>
          <w:sz w:val="26"/>
          <w:szCs w:val="26"/>
        </w:rPr>
      </w:pPr>
      <w:r w:rsidRPr="007870C9">
        <w:rPr>
          <w:rFonts w:ascii="Times New Roman" w:hAnsi="Times New Roman" w:cs="Times New Roman"/>
          <w:b/>
          <w:color w:val="auto"/>
          <w:sz w:val="26"/>
          <w:szCs w:val="26"/>
        </w:rPr>
        <w:t>2. Research Objectives</w:t>
      </w:r>
    </w:p>
    <w:p w14:paraId="117B828D"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To evaluate the impact of corporate social responsibility (CSR) on the corporate financial performance (CFP) of listed companies in four developing Southeast Asian countries, including Indonesia, the Philippines, Malaysia, and Thailand. Based on the findings, the study aims to propose solutions and recommendations for business managers to integrate sustainability objectives into their investment and business decisions.</w:t>
      </w:r>
    </w:p>
    <w:p w14:paraId="4A4C27A6" w14:textId="77777777" w:rsidR="00054858" w:rsidRPr="007870C9" w:rsidRDefault="00054858" w:rsidP="00054858">
      <w:pPr>
        <w:pStyle w:val="Heading3"/>
        <w:spacing w:before="0" w:line="360" w:lineRule="auto"/>
        <w:rPr>
          <w:rFonts w:ascii="Times New Roman" w:hAnsi="Times New Roman" w:cs="Times New Roman"/>
          <w:b/>
          <w:color w:val="auto"/>
          <w:sz w:val="26"/>
          <w:szCs w:val="26"/>
        </w:rPr>
      </w:pPr>
      <w:r w:rsidRPr="007870C9">
        <w:rPr>
          <w:rFonts w:ascii="Times New Roman" w:hAnsi="Times New Roman" w:cs="Times New Roman"/>
          <w:b/>
          <w:color w:val="auto"/>
          <w:sz w:val="26"/>
          <w:szCs w:val="26"/>
        </w:rPr>
        <w:t>3. Novelty and Innovation</w:t>
      </w:r>
    </w:p>
    <w:p w14:paraId="6699EFA2"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This research focuses on analyzing the CSR–CFP relationship within the context of Southeast Asian countries—a region that has received relatively little academic attention compared to the Western world. Its innovation lies in the development of a research model based on the three ESG pillars (Environmental, Social, Governance). Moreover, the use of real-world data from four emerging economies enhances the practical application and international comparability of the research findings.</w:t>
      </w:r>
    </w:p>
    <w:p w14:paraId="3A8AFC02" w14:textId="77777777" w:rsidR="00054858" w:rsidRPr="007870C9" w:rsidRDefault="00054858" w:rsidP="00054858">
      <w:pPr>
        <w:pStyle w:val="Heading3"/>
        <w:spacing w:before="0" w:line="360" w:lineRule="auto"/>
        <w:rPr>
          <w:rFonts w:ascii="Times New Roman" w:hAnsi="Times New Roman" w:cs="Times New Roman"/>
          <w:b/>
          <w:color w:val="auto"/>
          <w:sz w:val="26"/>
          <w:szCs w:val="26"/>
        </w:rPr>
      </w:pPr>
      <w:r w:rsidRPr="007870C9">
        <w:rPr>
          <w:rFonts w:ascii="Times New Roman" w:hAnsi="Times New Roman" w:cs="Times New Roman"/>
          <w:b/>
          <w:color w:val="auto"/>
          <w:sz w:val="26"/>
          <w:szCs w:val="26"/>
        </w:rPr>
        <w:t>4. Research Results</w:t>
      </w:r>
    </w:p>
    <w:p w14:paraId="00F2B09F"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Systematized theoretical foundations of CSR and an overview of domestic and international studies on the CSR–CFP relationship.</w:t>
      </w:r>
    </w:p>
    <w:p w14:paraId="796E79B5"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Developed a theoretical research model to assess the relationship between corporate social responsibility (across three ESG pillars) and the financial performance of listed companies in Southeast Asia.</w:t>
      </w:r>
    </w:p>
    <w:p w14:paraId="1E400C91"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Proposed practical solutions and policy recommendations for enterprises to pursue global sustainable development goals, facilitating international integration and globalization.</w:t>
      </w:r>
    </w:p>
    <w:p w14:paraId="1A2EE6C7" w14:textId="77777777" w:rsidR="00054858" w:rsidRPr="007870C9" w:rsidRDefault="00054858" w:rsidP="00054858">
      <w:pPr>
        <w:pStyle w:val="Heading3"/>
        <w:spacing w:before="0" w:line="360" w:lineRule="auto"/>
        <w:rPr>
          <w:rFonts w:ascii="Times New Roman" w:hAnsi="Times New Roman" w:cs="Times New Roman"/>
          <w:b/>
          <w:color w:val="auto"/>
          <w:sz w:val="26"/>
          <w:szCs w:val="26"/>
        </w:rPr>
      </w:pPr>
      <w:r w:rsidRPr="007870C9">
        <w:rPr>
          <w:rFonts w:ascii="Times New Roman" w:hAnsi="Times New Roman" w:cs="Times New Roman"/>
          <w:b/>
          <w:color w:val="auto"/>
          <w:sz w:val="26"/>
          <w:szCs w:val="26"/>
        </w:rPr>
        <w:lastRenderedPageBreak/>
        <w:t>5. Outputs</w:t>
      </w:r>
    </w:p>
    <w:p w14:paraId="14581A71"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Scientific Publications</w:t>
      </w:r>
      <w:r w:rsidRPr="007870C9">
        <w:rPr>
          <w:sz w:val="26"/>
          <w:szCs w:val="26"/>
        </w:rPr>
        <w:t>:</w:t>
      </w:r>
    </w:p>
    <w:p w14:paraId="12FB12BB" w14:textId="77777777" w:rsidR="00054858" w:rsidRPr="007870C9" w:rsidRDefault="00054858" w:rsidP="00054858">
      <w:pPr>
        <w:pStyle w:val="NormalWeb"/>
        <w:spacing w:before="0" w:beforeAutospacing="0" w:after="0" w:afterAutospacing="0" w:line="360" w:lineRule="auto"/>
        <w:ind w:firstLine="567"/>
        <w:jc w:val="both"/>
        <w:rPr>
          <w:b/>
          <w:sz w:val="26"/>
          <w:szCs w:val="26"/>
        </w:rPr>
      </w:pPr>
      <w:r w:rsidRPr="007870C9">
        <w:rPr>
          <w:rStyle w:val="Strong"/>
          <w:b w:val="0"/>
          <w:sz w:val="26"/>
          <w:szCs w:val="26"/>
        </w:rPr>
        <w:t>- 01 international journal article (not indexed in ISI/SCOPUS):</w:t>
      </w:r>
      <w:r w:rsidRPr="007870C9">
        <w:rPr>
          <w:b/>
          <w:sz w:val="26"/>
          <w:szCs w:val="26"/>
        </w:rPr>
        <w:t>:</w:t>
      </w:r>
    </w:p>
    <w:p w14:paraId="450A53D2" w14:textId="3C393202"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 xml:space="preserve">Thi-Khanh Kieu (2025). </w:t>
      </w:r>
      <w:r w:rsidR="00F02CB5">
        <w:rPr>
          <w:sz w:val="26"/>
          <w:szCs w:val="26"/>
        </w:rPr>
        <w:t>“</w:t>
      </w:r>
      <w:r w:rsidRPr="007870C9">
        <w:rPr>
          <w:rStyle w:val="Emphasis"/>
          <w:i w:val="0"/>
          <w:iCs w:val="0"/>
          <w:sz w:val="26"/>
          <w:szCs w:val="26"/>
        </w:rPr>
        <w:t>Does mandatory CSR influence the link between board gender diversity and firm efficiency in an emerging economy</w:t>
      </w:r>
      <w:r w:rsidR="00F02CB5">
        <w:rPr>
          <w:rStyle w:val="Emphasis"/>
          <w:i w:val="0"/>
          <w:iCs w:val="0"/>
          <w:sz w:val="26"/>
          <w:szCs w:val="26"/>
        </w:rPr>
        <w:t>”</w:t>
      </w:r>
      <w:r w:rsidRPr="007870C9">
        <w:rPr>
          <w:rStyle w:val="Emphasis"/>
          <w:i w:val="0"/>
          <w:iCs w:val="0"/>
          <w:sz w:val="26"/>
          <w:szCs w:val="26"/>
        </w:rPr>
        <w:t>?</w:t>
      </w:r>
      <w:r w:rsidRPr="007870C9">
        <w:rPr>
          <w:sz w:val="26"/>
          <w:szCs w:val="26"/>
        </w:rPr>
        <w:t xml:space="preserve"> </w:t>
      </w:r>
      <w:r w:rsidRPr="007870C9">
        <w:rPr>
          <w:i/>
          <w:iCs/>
          <w:sz w:val="26"/>
          <w:szCs w:val="26"/>
        </w:rPr>
        <w:t>The International Journal of Business Management and Technology</w:t>
      </w:r>
      <w:r w:rsidRPr="007870C9">
        <w:rPr>
          <w:sz w:val="26"/>
          <w:szCs w:val="26"/>
        </w:rPr>
        <w:t>, 10(7), 42–47.</w:t>
      </w:r>
    </w:p>
    <w:p w14:paraId="383E687F"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- 01 domestic journal article (indexed in the National Council for Professorship’s 1-point list):</w:t>
      </w:r>
    </w:p>
    <w:p w14:paraId="4D3B955F" w14:textId="5B1F1D2B"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 xml:space="preserve">Kieu Thi Khanh, Nguyen Thu Nga* (2025). </w:t>
      </w:r>
      <w:r w:rsidR="00F02CB5">
        <w:rPr>
          <w:sz w:val="26"/>
          <w:szCs w:val="26"/>
        </w:rPr>
        <w:t>“</w:t>
      </w:r>
      <w:r w:rsidRPr="007870C9">
        <w:rPr>
          <w:sz w:val="26"/>
          <w:szCs w:val="26"/>
        </w:rPr>
        <w:t>The impact of corporate governance on CSR disclosure in listed commercial banks in Vietnam</w:t>
      </w:r>
      <w:r w:rsidR="00F02CB5">
        <w:rPr>
          <w:sz w:val="26"/>
          <w:szCs w:val="26"/>
        </w:rPr>
        <w:t>”</w:t>
      </w:r>
      <w:r w:rsidRPr="007870C9">
        <w:rPr>
          <w:sz w:val="26"/>
          <w:szCs w:val="26"/>
        </w:rPr>
        <w:t xml:space="preserve">. </w:t>
      </w:r>
      <w:r w:rsidRPr="007870C9">
        <w:rPr>
          <w:i/>
          <w:iCs/>
          <w:sz w:val="26"/>
          <w:szCs w:val="26"/>
        </w:rPr>
        <w:t>Journal of World Economic and Political Issues</w:t>
      </w:r>
      <w:r w:rsidRPr="007870C9">
        <w:rPr>
          <w:sz w:val="26"/>
          <w:szCs w:val="26"/>
        </w:rPr>
        <w:t>, Issue 3(347), March 2025, pp. 42–51.</w:t>
      </w:r>
    </w:p>
    <w:p w14:paraId="01DE3110"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Educational Outputs</w:t>
      </w:r>
      <w:r w:rsidRPr="007870C9">
        <w:rPr>
          <w:sz w:val="26"/>
          <w:szCs w:val="26"/>
        </w:rPr>
        <w:t>:</w:t>
      </w:r>
    </w:p>
    <w:p w14:paraId="440CD43B"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 xml:space="preserve">Supervised 01 Master’s student in Economic Management with the thesis titled: </w:t>
      </w:r>
      <w:r w:rsidRPr="007870C9">
        <w:rPr>
          <w:rStyle w:val="Emphasis"/>
          <w:sz w:val="26"/>
          <w:szCs w:val="26"/>
        </w:rPr>
        <w:t xml:space="preserve">"Practicing corporate social responsibility at Joint Stock Commercial Bank for Investment and Development of Vietnam – Sa Pa Branch", </w:t>
      </w:r>
      <w:r w:rsidRPr="007870C9">
        <w:rPr>
          <w:rStyle w:val="Emphasis"/>
          <w:i w:val="0"/>
          <w:iCs w:val="0"/>
          <w:sz w:val="26"/>
          <w:szCs w:val="26"/>
        </w:rPr>
        <w:t>Official defense date: August 6, 2024.</w:t>
      </w:r>
    </w:p>
    <w:p w14:paraId="3B36B5BA" w14:textId="77777777" w:rsidR="00054858" w:rsidRPr="007870C9" w:rsidRDefault="00054858" w:rsidP="00054858">
      <w:pPr>
        <w:pStyle w:val="NormalWeb"/>
        <w:spacing w:before="0" w:beforeAutospacing="0" w:after="0" w:afterAutospacing="0" w:line="360" w:lineRule="auto"/>
        <w:ind w:firstLine="567"/>
        <w:jc w:val="both"/>
        <w:rPr>
          <w:i/>
          <w:iCs/>
          <w:sz w:val="26"/>
          <w:szCs w:val="26"/>
        </w:rPr>
      </w:pPr>
      <w:r w:rsidRPr="007870C9">
        <w:rPr>
          <w:sz w:val="26"/>
          <w:szCs w:val="26"/>
        </w:rPr>
        <w:t xml:space="preserve">Supervised 01 student research group with the project title: </w:t>
      </w:r>
      <w:r w:rsidRPr="007870C9">
        <w:rPr>
          <w:rStyle w:val="Emphasis"/>
          <w:sz w:val="26"/>
          <w:szCs w:val="26"/>
        </w:rPr>
        <w:t>"</w:t>
      </w:r>
      <w:r w:rsidRPr="007870C9">
        <w:rPr>
          <w:sz w:val="26"/>
          <w:szCs w:val="26"/>
        </w:rPr>
        <w:t xml:space="preserve"> </w:t>
      </w:r>
      <w:r w:rsidRPr="007870C9">
        <w:rPr>
          <w:rStyle w:val="Emphasis"/>
          <w:sz w:val="26"/>
          <w:szCs w:val="26"/>
        </w:rPr>
        <w:t xml:space="preserve">The impact of corporate governance on CSR disclosure in listed commercial banks in Vietnam”, </w:t>
      </w:r>
      <w:r w:rsidRPr="007870C9">
        <w:rPr>
          <w:rStyle w:val="Emphasis"/>
          <w:i w:val="0"/>
          <w:iCs w:val="0"/>
          <w:sz w:val="26"/>
          <w:szCs w:val="26"/>
        </w:rPr>
        <w:t>Code: SV20023-BF-11. Evaluated as Excellent, April 2024.</w:t>
      </w:r>
    </w:p>
    <w:p w14:paraId="3CE66654" w14:textId="77777777" w:rsidR="00054858" w:rsidRPr="007870C9" w:rsidRDefault="00054858" w:rsidP="00054858">
      <w:pPr>
        <w:pStyle w:val="Heading3"/>
        <w:spacing w:before="0" w:line="360" w:lineRule="auto"/>
        <w:jc w:val="both"/>
        <w:rPr>
          <w:rFonts w:ascii="Times New Roman" w:hAnsi="Times New Roman" w:cs="Times New Roman"/>
          <w:b/>
          <w:color w:val="auto"/>
          <w:sz w:val="26"/>
          <w:szCs w:val="26"/>
        </w:rPr>
      </w:pPr>
      <w:r w:rsidRPr="007870C9">
        <w:rPr>
          <w:rFonts w:ascii="Times New Roman" w:hAnsi="Times New Roman" w:cs="Times New Roman"/>
          <w:b/>
          <w:color w:val="auto"/>
          <w:sz w:val="26"/>
          <w:szCs w:val="26"/>
        </w:rPr>
        <w:t>6. Method of Transfer, Application Address, and Impact/Benefits of the Research Results:</w:t>
      </w:r>
    </w:p>
    <w:p w14:paraId="6DF08279" w14:textId="77777777" w:rsidR="00054858" w:rsidRPr="007870C9" w:rsidRDefault="00054858" w:rsidP="00054858">
      <w:pPr>
        <w:pStyle w:val="NormalWeb"/>
        <w:spacing w:before="0" w:beforeAutospacing="0" w:after="0" w:afterAutospacing="0" w:line="360" w:lineRule="auto"/>
        <w:ind w:firstLine="567"/>
        <w:jc w:val="both"/>
        <w:rPr>
          <w:rStyle w:val="Strong"/>
          <w:sz w:val="26"/>
          <w:szCs w:val="26"/>
        </w:rPr>
      </w:pPr>
      <w:r w:rsidRPr="007870C9">
        <w:rPr>
          <w:rStyle w:val="Strong"/>
          <w:sz w:val="26"/>
          <w:szCs w:val="26"/>
        </w:rPr>
        <w:t>Method of Transfer:</w:t>
      </w:r>
    </w:p>
    <w:p w14:paraId="3ECA539E" w14:textId="77777777" w:rsidR="00054858" w:rsidRPr="007870C9" w:rsidRDefault="00054858" w:rsidP="00054858">
      <w:pPr>
        <w:pStyle w:val="NormalWeb"/>
        <w:spacing w:before="0" w:beforeAutospacing="0" w:after="0" w:afterAutospacing="0" w:line="360" w:lineRule="auto"/>
        <w:ind w:firstLine="567"/>
        <w:jc w:val="both"/>
        <w:rPr>
          <w:rStyle w:val="Strong"/>
          <w:b w:val="0"/>
          <w:bCs w:val="0"/>
          <w:sz w:val="26"/>
          <w:szCs w:val="26"/>
        </w:rPr>
      </w:pPr>
      <w:r w:rsidRPr="007870C9">
        <w:rPr>
          <w:rStyle w:val="Strong"/>
          <w:b w:val="0"/>
          <w:bCs w:val="0"/>
          <w:sz w:val="26"/>
          <w:szCs w:val="26"/>
        </w:rPr>
        <w:t>The research results are disseminated through the scientific publications (both domestic and international), educational products, and applicable policy proposals and recommendations.</w:t>
      </w:r>
    </w:p>
    <w:p w14:paraId="72F6B162"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Application Address</w:t>
      </w:r>
      <w:r w:rsidRPr="007870C9">
        <w:rPr>
          <w:sz w:val="26"/>
          <w:szCs w:val="26"/>
        </w:rPr>
        <w:t>:</w:t>
      </w:r>
    </w:p>
    <w:p w14:paraId="7CFFE666"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University of Economics &amp; Business Administration – Thai Nguyen University and other universities, academies, colleges, and vocational institutions in economics and management.</w:t>
      </w:r>
    </w:p>
    <w:p w14:paraId="0036C32E"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Listed companies on the Vietnamese stock market.</w:t>
      </w:r>
    </w:p>
    <w:p w14:paraId="4FEA7362"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Government agencies such as the Ministry of Finance, State Securities Commission (SSC), Hanoi Stock Exchange (HNX), Ho Chi Minh City Stock Exchange (HOSE), etc.</w:t>
      </w:r>
    </w:p>
    <w:p w14:paraId="70594EDE"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lastRenderedPageBreak/>
        <w:t>Expected Impact and Benefits:</w:t>
      </w:r>
    </w:p>
    <w:p w14:paraId="2D3381D4"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For Education and Training</w:t>
      </w:r>
      <w:r w:rsidRPr="007870C9">
        <w:rPr>
          <w:sz w:val="26"/>
          <w:szCs w:val="26"/>
        </w:rPr>
        <w:t>:</w:t>
      </w:r>
    </w:p>
    <w:p w14:paraId="2C085A23"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The research provides a valuable reference source for teaching, learning, and research activities of lecturers, researchers, students, and graduate students in economics and management, as well as public servants and policymakers.</w:t>
      </w:r>
    </w:p>
    <w:p w14:paraId="5776CC6D" w14:textId="77777777" w:rsidR="00054858" w:rsidRPr="007870C9" w:rsidRDefault="00054858" w:rsidP="00054858">
      <w:pPr>
        <w:pStyle w:val="NormalWeb"/>
        <w:spacing w:before="0" w:beforeAutospacing="0" w:after="0" w:afterAutospacing="0" w:line="360" w:lineRule="auto"/>
        <w:ind w:firstLine="567"/>
        <w:jc w:val="both"/>
        <w:rPr>
          <w:b/>
          <w:bCs/>
          <w:sz w:val="26"/>
          <w:szCs w:val="26"/>
        </w:rPr>
      </w:pPr>
      <w:r w:rsidRPr="007870C9">
        <w:rPr>
          <w:b/>
          <w:bCs/>
          <w:sz w:val="26"/>
          <w:szCs w:val="26"/>
        </w:rPr>
        <w:t>For Related Science and Technology Fields:</w:t>
      </w:r>
    </w:p>
    <w:p w14:paraId="038D5807"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The project contributes to the theoretical and empirical literature on the CSR–CFP relationship, builds and tests a theoretical model, and provides policy implications for executives, policymakers, and governments. It supports the integration of CSR into financial performance enhancement and promotes the pursuit of global sustainable development goals, especially in contexts where legal enforcement remains limited.</w:t>
      </w:r>
    </w:p>
    <w:p w14:paraId="6076C3A2"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For Socio-Economic Development</w:t>
      </w:r>
      <w:r w:rsidRPr="007870C9">
        <w:rPr>
          <w:sz w:val="26"/>
          <w:szCs w:val="26"/>
        </w:rPr>
        <w:t>:</w:t>
      </w:r>
    </w:p>
    <w:p w14:paraId="473BF571"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The study highlights the positive impact of CSR on financial performance, serving as a strategic tool for business managers to align with societal trends and enhance timely and effective investment decisions. This not only improves financial indicators (both accounting-based and market-based) but also bridges the gap between social and economic responsibilities, addressing social issues such as gender inequality and asymmetric information.</w:t>
      </w:r>
    </w:p>
    <w:p w14:paraId="6243D6DA"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For the Host Organization and Application Institutions</w:t>
      </w:r>
      <w:r w:rsidRPr="007870C9">
        <w:rPr>
          <w:sz w:val="26"/>
          <w:szCs w:val="26"/>
        </w:rPr>
        <w:t>:</w:t>
      </w:r>
    </w:p>
    <w:p w14:paraId="5F964B20" w14:textId="77777777" w:rsidR="00054858" w:rsidRPr="007870C9" w:rsidRDefault="00054858" w:rsidP="00054858">
      <w:pPr>
        <w:spacing w:after="0" w:line="360" w:lineRule="auto"/>
        <w:ind w:firstLine="567"/>
        <w:rPr>
          <w:rFonts w:ascii="Times New Roman" w:hAnsi="Times New Roman"/>
          <w:sz w:val="26"/>
          <w:szCs w:val="26"/>
        </w:rPr>
      </w:pPr>
      <w:r w:rsidRPr="007870C9">
        <w:rPr>
          <w:rFonts w:ascii="Times New Roman" w:hAnsi="Times New Roman"/>
          <w:sz w:val="26"/>
          <w:szCs w:val="26"/>
        </w:rPr>
        <w:t>For the host institution: The research outputs enrich the academic resources for lecturers, students, and graduate researchers at the University of Economics &amp; Business Administration – Thai Nguyen University.</w:t>
      </w:r>
    </w:p>
    <w:p w14:paraId="23CCF3FA" w14:textId="77777777" w:rsidR="00054858" w:rsidRPr="007870C9" w:rsidRDefault="00054858" w:rsidP="00054858">
      <w:pPr>
        <w:spacing w:after="0" w:line="360" w:lineRule="auto"/>
        <w:ind w:firstLine="567"/>
        <w:rPr>
          <w:rFonts w:ascii="Times New Roman" w:hAnsi="Times New Roman"/>
          <w:color w:val="000000" w:themeColor="text1"/>
          <w:sz w:val="26"/>
          <w:szCs w:val="26"/>
        </w:rPr>
      </w:pPr>
      <w:r w:rsidRPr="007870C9">
        <w:rPr>
          <w:rFonts w:ascii="Times New Roman" w:hAnsi="Times New Roman"/>
          <w:sz w:val="26"/>
          <w:szCs w:val="26"/>
        </w:rPr>
        <w:t>For application units: The findings offer practical guidance to governmental regulatory bodies (e.g., Ministry of Finance, SSC, HOSE, HNX), listed companies, and business managers, helping them harness the benefits of CSR to improve performance and inform investor decisions.</w:t>
      </w:r>
    </w:p>
    <w:p w14:paraId="08B88023" w14:textId="77777777" w:rsidR="00054858" w:rsidRPr="007870C9" w:rsidRDefault="00054858" w:rsidP="00054858">
      <w:pPr>
        <w:spacing w:after="0" w:line="360" w:lineRule="auto"/>
        <w:ind w:firstLine="709"/>
        <w:jc w:val="both"/>
        <w:rPr>
          <w:rFonts w:ascii="Times New Roman" w:hAnsi="Times New Roman"/>
          <w:sz w:val="26"/>
          <w:szCs w:val="26"/>
        </w:rPr>
      </w:pPr>
    </w:p>
    <w:p w14:paraId="32A8E5CA" w14:textId="5F21D0C1" w:rsidR="00593994" w:rsidRPr="007870C9" w:rsidRDefault="00593994" w:rsidP="00054858">
      <w:pPr>
        <w:keepNext/>
        <w:keepLines/>
        <w:spacing w:before="120" w:after="120"/>
        <w:contextualSpacing/>
        <w:jc w:val="center"/>
        <w:outlineLvl w:val="0"/>
        <w:rPr>
          <w:rFonts w:ascii="Times New Roman" w:hAnsi="Times New Roman"/>
          <w:sz w:val="26"/>
          <w:szCs w:val="26"/>
        </w:rPr>
      </w:pPr>
    </w:p>
    <w:sectPr w:rsidR="00593994" w:rsidRPr="007870C9" w:rsidSect="00277617">
      <w:headerReference w:type="default" r:id="rId7"/>
      <w:pgSz w:w="11907" w:h="16840" w:code="9"/>
      <w:pgMar w:top="284" w:right="1134" w:bottom="993" w:left="1701" w:header="794" w:footer="578"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94BFF" w14:textId="77777777" w:rsidR="0030574B" w:rsidRDefault="0030574B">
      <w:pPr>
        <w:spacing w:after="0" w:line="240" w:lineRule="auto"/>
      </w:pPr>
      <w:r>
        <w:separator/>
      </w:r>
    </w:p>
  </w:endnote>
  <w:endnote w:type="continuationSeparator" w:id="0">
    <w:p w14:paraId="1299E2C7" w14:textId="77777777" w:rsidR="0030574B" w:rsidRDefault="0030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Antiqu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33D6A" w14:textId="77777777" w:rsidR="0030574B" w:rsidRDefault="0030574B">
      <w:pPr>
        <w:spacing w:after="0" w:line="240" w:lineRule="auto"/>
      </w:pPr>
      <w:r>
        <w:separator/>
      </w:r>
    </w:p>
  </w:footnote>
  <w:footnote w:type="continuationSeparator" w:id="0">
    <w:p w14:paraId="084437BB" w14:textId="77777777" w:rsidR="0030574B" w:rsidRDefault="00305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2069" w14:textId="1CF6CB00" w:rsidR="00593994" w:rsidRPr="00215621" w:rsidRDefault="00593994" w:rsidP="00593994">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72A9"/>
    <w:multiLevelType w:val="hybridMultilevel"/>
    <w:tmpl w:val="0F941EA0"/>
    <w:lvl w:ilvl="0" w:tplc="2594ED78">
      <w:start w:val="3"/>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17981"/>
    <w:multiLevelType w:val="hybridMultilevel"/>
    <w:tmpl w:val="535A2560"/>
    <w:lvl w:ilvl="0" w:tplc="7E2A953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D2494"/>
    <w:multiLevelType w:val="multilevel"/>
    <w:tmpl w:val="108C3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0F376B"/>
    <w:multiLevelType w:val="multilevel"/>
    <w:tmpl w:val="9D1E25E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72610E"/>
    <w:multiLevelType w:val="hybridMultilevel"/>
    <w:tmpl w:val="5BB245C0"/>
    <w:lvl w:ilvl="0" w:tplc="56986F0A">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CC"/>
    <w:rsid w:val="0000277E"/>
    <w:rsid w:val="00017952"/>
    <w:rsid w:val="0003177D"/>
    <w:rsid w:val="00035379"/>
    <w:rsid w:val="000364BD"/>
    <w:rsid w:val="00036D70"/>
    <w:rsid w:val="00044EAB"/>
    <w:rsid w:val="00054858"/>
    <w:rsid w:val="00056704"/>
    <w:rsid w:val="00060984"/>
    <w:rsid w:val="00064668"/>
    <w:rsid w:val="00066122"/>
    <w:rsid w:val="00066342"/>
    <w:rsid w:val="00076C21"/>
    <w:rsid w:val="00090F95"/>
    <w:rsid w:val="000D5C74"/>
    <w:rsid w:val="00136609"/>
    <w:rsid w:val="001410AE"/>
    <w:rsid w:val="00145563"/>
    <w:rsid w:val="00151411"/>
    <w:rsid w:val="001A4BBD"/>
    <w:rsid w:val="001B642E"/>
    <w:rsid w:val="001C7535"/>
    <w:rsid w:val="001D7942"/>
    <w:rsid w:val="001E5304"/>
    <w:rsid w:val="001F5576"/>
    <w:rsid w:val="001F5D89"/>
    <w:rsid w:val="00205490"/>
    <w:rsid w:val="00212EFC"/>
    <w:rsid w:val="00215621"/>
    <w:rsid w:val="002255AA"/>
    <w:rsid w:val="00245F56"/>
    <w:rsid w:val="00246893"/>
    <w:rsid w:val="00246B14"/>
    <w:rsid w:val="00251DE4"/>
    <w:rsid w:val="002545DF"/>
    <w:rsid w:val="0027375C"/>
    <w:rsid w:val="00277617"/>
    <w:rsid w:val="00291007"/>
    <w:rsid w:val="002929DE"/>
    <w:rsid w:val="002950F7"/>
    <w:rsid w:val="002978D7"/>
    <w:rsid w:val="0029793E"/>
    <w:rsid w:val="002D7F2C"/>
    <w:rsid w:val="002E418C"/>
    <w:rsid w:val="002E7245"/>
    <w:rsid w:val="002F40FF"/>
    <w:rsid w:val="00301AA9"/>
    <w:rsid w:val="0030482F"/>
    <w:rsid w:val="0030574B"/>
    <w:rsid w:val="00314B62"/>
    <w:rsid w:val="00314CA2"/>
    <w:rsid w:val="0032520E"/>
    <w:rsid w:val="003360F3"/>
    <w:rsid w:val="00345DC2"/>
    <w:rsid w:val="00366B48"/>
    <w:rsid w:val="0037637A"/>
    <w:rsid w:val="003852A4"/>
    <w:rsid w:val="00395A3B"/>
    <w:rsid w:val="003A1C40"/>
    <w:rsid w:val="003A3459"/>
    <w:rsid w:val="003B4AA8"/>
    <w:rsid w:val="003C1845"/>
    <w:rsid w:val="003C1ED8"/>
    <w:rsid w:val="003D30BD"/>
    <w:rsid w:val="003E14D4"/>
    <w:rsid w:val="004006B9"/>
    <w:rsid w:val="00402221"/>
    <w:rsid w:val="00405C25"/>
    <w:rsid w:val="0041258A"/>
    <w:rsid w:val="00414D5B"/>
    <w:rsid w:val="00425FC6"/>
    <w:rsid w:val="004358A6"/>
    <w:rsid w:val="00437372"/>
    <w:rsid w:val="00471D0A"/>
    <w:rsid w:val="0047461C"/>
    <w:rsid w:val="004B790C"/>
    <w:rsid w:val="004C5BC5"/>
    <w:rsid w:val="004C6378"/>
    <w:rsid w:val="004D00E0"/>
    <w:rsid w:val="00501BF4"/>
    <w:rsid w:val="00514270"/>
    <w:rsid w:val="00520C8C"/>
    <w:rsid w:val="00533D04"/>
    <w:rsid w:val="0053530C"/>
    <w:rsid w:val="005365D1"/>
    <w:rsid w:val="005679EC"/>
    <w:rsid w:val="005739FF"/>
    <w:rsid w:val="00585CCD"/>
    <w:rsid w:val="00593994"/>
    <w:rsid w:val="00595F3B"/>
    <w:rsid w:val="00596FFF"/>
    <w:rsid w:val="005A42D1"/>
    <w:rsid w:val="005A6F9A"/>
    <w:rsid w:val="005C7FCC"/>
    <w:rsid w:val="005D3F63"/>
    <w:rsid w:val="005F2788"/>
    <w:rsid w:val="005F3E4A"/>
    <w:rsid w:val="00600B49"/>
    <w:rsid w:val="00607C23"/>
    <w:rsid w:val="00614047"/>
    <w:rsid w:val="006211EA"/>
    <w:rsid w:val="00631471"/>
    <w:rsid w:val="0063215B"/>
    <w:rsid w:val="006406CA"/>
    <w:rsid w:val="00643BB8"/>
    <w:rsid w:val="00643D3F"/>
    <w:rsid w:val="00646B6B"/>
    <w:rsid w:val="006640BE"/>
    <w:rsid w:val="006768CE"/>
    <w:rsid w:val="006A5D8E"/>
    <w:rsid w:val="006C13B6"/>
    <w:rsid w:val="006E7027"/>
    <w:rsid w:val="006F4304"/>
    <w:rsid w:val="00704D24"/>
    <w:rsid w:val="00712EFC"/>
    <w:rsid w:val="00725E52"/>
    <w:rsid w:val="00733137"/>
    <w:rsid w:val="00744BB7"/>
    <w:rsid w:val="00766EF0"/>
    <w:rsid w:val="00774BBF"/>
    <w:rsid w:val="007870C9"/>
    <w:rsid w:val="007912D0"/>
    <w:rsid w:val="007A6900"/>
    <w:rsid w:val="007B0341"/>
    <w:rsid w:val="007B2C79"/>
    <w:rsid w:val="007C1EFD"/>
    <w:rsid w:val="007C2B8A"/>
    <w:rsid w:val="007D45F7"/>
    <w:rsid w:val="007E4FFF"/>
    <w:rsid w:val="007F6EC9"/>
    <w:rsid w:val="00810E03"/>
    <w:rsid w:val="008139DF"/>
    <w:rsid w:val="00850A7B"/>
    <w:rsid w:val="0085133A"/>
    <w:rsid w:val="00874EC7"/>
    <w:rsid w:val="00887046"/>
    <w:rsid w:val="00890BAF"/>
    <w:rsid w:val="00891DAA"/>
    <w:rsid w:val="00892500"/>
    <w:rsid w:val="00893280"/>
    <w:rsid w:val="008B6810"/>
    <w:rsid w:val="008C7D2A"/>
    <w:rsid w:val="008D78C9"/>
    <w:rsid w:val="00901B9A"/>
    <w:rsid w:val="00906184"/>
    <w:rsid w:val="00933516"/>
    <w:rsid w:val="00935FE0"/>
    <w:rsid w:val="00950CA0"/>
    <w:rsid w:val="009544EF"/>
    <w:rsid w:val="0096187D"/>
    <w:rsid w:val="00962E05"/>
    <w:rsid w:val="00987419"/>
    <w:rsid w:val="00990483"/>
    <w:rsid w:val="00992FBC"/>
    <w:rsid w:val="009A2880"/>
    <w:rsid w:val="009A3443"/>
    <w:rsid w:val="009A6D5C"/>
    <w:rsid w:val="009B192C"/>
    <w:rsid w:val="009B50D2"/>
    <w:rsid w:val="009B6604"/>
    <w:rsid w:val="009D43FD"/>
    <w:rsid w:val="009D4480"/>
    <w:rsid w:val="009D7280"/>
    <w:rsid w:val="009F0EB5"/>
    <w:rsid w:val="009F7C69"/>
    <w:rsid w:val="00A043CE"/>
    <w:rsid w:val="00A17686"/>
    <w:rsid w:val="00A17939"/>
    <w:rsid w:val="00A20B63"/>
    <w:rsid w:val="00A40543"/>
    <w:rsid w:val="00A5228F"/>
    <w:rsid w:val="00A536BF"/>
    <w:rsid w:val="00AA0E44"/>
    <w:rsid w:val="00AA46CB"/>
    <w:rsid w:val="00AA5D28"/>
    <w:rsid w:val="00AA6D1A"/>
    <w:rsid w:val="00AA6D23"/>
    <w:rsid w:val="00AB5227"/>
    <w:rsid w:val="00AE436B"/>
    <w:rsid w:val="00AE6DC9"/>
    <w:rsid w:val="00AF03E4"/>
    <w:rsid w:val="00AF3534"/>
    <w:rsid w:val="00B10AE2"/>
    <w:rsid w:val="00B12FC5"/>
    <w:rsid w:val="00B16EFC"/>
    <w:rsid w:val="00B17FF9"/>
    <w:rsid w:val="00B37C40"/>
    <w:rsid w:val="00B43FED"/>
    <w:rsid w:val="00B4570B"/>
    <w:rsid w:val="00B4590C"/>
    <w:rsid w:val="00B524C6"/>
    <w:rsid w:val="00B60ECB"/>
    <w:rsid w:val="00B725BD"/>
    <w:rsid w:val="00B87E12"/>
    <w:rsid w:val="00B90C04"/>
    <w:rsid w:val="00BA63FD"/>
    <w:rsid w:val="00BB0B06"/>
    <w:rsid w:val="00BD5355"/>
    <w:rsid w:val="00BE20B8"/>
    <w:rsid w:val="00C20730"/>
    <w:rsid w:val="00C3119A"/>
    <w:rsid w:val="00C50319"/>
    <w:rsid w:val="00C5145F"/>
    <w:rsid w:val="00C51585"/>
    <w:rsid w:val="00C53255"/>
    <w:rsid w:val="00C65161"/>
    <w:rsid w:val="00C6597B"/>
    <w:rsid w:val="00CA3BCD"/>
    <w:rsid w:val="00CE7FC1"/>
    <w:rsid w:val="00CF3CC6"/>
    <w:rsid w:val="00D06E9E"/>
    <w:rsid w:val="00D10530"/>
    <w:rsid w:val="00D11C97"/>
    <w:rsid w:val="00D20D7B"/>
    <w:rsid w:val="00D24B87"/>
    <w:rsid w:val="00D30A6C"/>
    <w:rsid w:val="00D36FB5"/>
    <w:rsid w:val="00D51669"/>
    <w:rsid w:val="00D62C9F"/>
    <w:rsid w:val="00D71BED"/>
    <w:rsid w:val="00D80E60"/>
    <w:rsid w:val="00D84236"/>
    <w:rsid w:val="00D93BAB"/>
    <w:rsid w:val="00DA650A"/>
    <w:rsid w:val="00DB0E5C"/>
    <w:rsid w:val="00DD1F5D"/>
    <w:rsid w:val="00DF4936"/>
    <w:rsid w:val="00DF77C4"/>
    <w:rsid w:val="00E0790C"/>
    <w:rsid w:val="00E1394A"/>
    <w:rsid w:val="00E139A3"/>
    <w:rsid w:val="00E30B4B"/>
    <w:rsid w:val="00E4697F"/>
    <w:rsid w:val="00E5027C"/>
    <w:rsid w:val="00E51057"/>
    <w:rsid w:val="00E56D3D"/>
    <w:rsid w:val="00E7181F"/>
    <w:rsid w:val="00E76F4F"/>
    <w:rsid w:val="00E840B3"/>
    <w:rsid w:val="00E916DC"/>
    <w:rsid w:val="00EA5346"/>
    <w:rsid w:val="00EB4163"/>
    <w:rsid w:val="00EB62AC"/>
    <w:rsid w:val="00EE1FA2"/>
    <w:rsid w:val="00F013F0"/>
    <w:rsid w:val="00F02CB5"/>
    <w:rsid w:val="00F1085E"/>
    <w:rsid w:val="00F12A46"/>
    <w:rsid w:val="00F16479"/>
    <w:rsid w:val="00F232AC"/>
    <w:rsid w:val="00F37539"/>
    <w:rsid w:val="00F44C26"/>
    <w:rsid w:val="00F5694F"/>
    <w:rsid w:val="00F8456E"/>
    <w:rsid w:val="00F94ECC"/>
    <w:rsid w:val="00FC1600"/>
    <w:rsid w:val="00FF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832"/>
  <w14:defaultImageDpi w14:val="32767"/>
  <w15:docId w15:val="{700CCA05-2C6F-4BE0-B5C1-CE6414F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4358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358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358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uiPriority w:val="22"/>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4358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358A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358A6"/>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iPriority w:val="99"/>
    <w:unhideWhenUsed/>
    <w:rsid w:val="004358A6"/>
    <w:pPr>
      <w:spacing w:after="120" w:line="360" w:lineRule="auto"/>
      <w:ind w:firstLine="567"/>
      <w:jc w:val="both"/>
    </w:pPr>
    <w:rPr>
      <w:rFonts w:ascii="Times New Roman" w:eastAsiaTheme="minorHAnsi" w:hAnsi="Times New Roman" w:cstheme="minorBidi"/>
      <w:spacing w:val="-2"/>
      <w:sz w:val="26"/>
    </w:rPr>
  </w:style>
  <w:style w:type="character" w:customStyle="1" w:styleId="BodyTextIndentChar">
    <w:name w:val="Body Text Indent Char"/>
    <w:basedOn w:val="DefaultParagraphFont"/>
    <w:link w:val="BodyTextIndent"/>
    <w:uiPriority w:val="99"/>
    <w:rsid w:val="004358A6"/>
    <w:rPr>
      <w:rFonts w:ascii="Times New Roman" w:hAnsi="Times New Roman"/>
      <w:spacing w:val="-2"/>
      <w:sz w:val="26"/>
      <w:szCs w:val="22"/>
    </w:rPr>
  </w:style>
  <w:style w:type="paragraph" w:styleId="BodyText">
    <w:name w:val="Body Text"/>
    <w:basedOn w:val="Normal"/>
    <w:link w:val="BodyTextChar"/>
    <w:uiPriority w:val="99"/>
    <w:semiHidden/>
    <w:unhideWhenUsed/>
    <w:rsid w:val="00992FBC"/>
    <w:pPr>
      <w:spacing w:after="120"/>
    </w:pPr>
  </w:style>
  <w:style w:type="character" w:customStyle="1" w:styleId="BodyTextChar">
    <w:name w:val="Body Text Char"/>
    <w:basedOn w:val="DefaultParagraphFont"/>
    <w:link w:val="BodyText"/>
    <w:uiPriority w:val="99"/>
    <w:semiHidden/>
    <w:rsid w:val="00992FBC"/>
    <w:rPr>
      <w:rFonts w:ascii="Calibri" w:eastAsia="Calibri" w:hAnsi="Calibri" w:cs="Times New Roman"/>
      <w:sz w:val="22"/>
      <w:szCs w:val="22"/>
    </w:rPr>
  </w:style>
  <w:style w:type="paragraph" w:styleId="ListParagraph">
    <w:name w:val="List Paragraph"/>
    <w:basedOn w:val="Normal"/>
    <w:uiPriority w:val="34"/>
    <w:qFormat/>
    <w:rsid w:val="00DF4936"/>
    <w:pPr>
      <w:ind w:left="720"/>
      <w:contextualSpacing/>
    </w:pPr>
  </w:style>
  <w:style w:type="paragraph" w:styleId="BalloonText">
    <w:name w:val="Balloon Text"/>
    <w:basedOn w:val="Normal"/>
    <w:link w:val="BalloonTextChar"/>
    <w:uiPriority w:val="99"/>
    <w:semiHidden/>
    <w:unhideWhenUsed/>
    <w:rsid w:val="001A4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BB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931">
      <w:bodyDiv w:val="1"/>
      <w:marLeft w:val="0"/>
      <w:marRight w:val="0"/>
      <w:marTop w:val="0"/>
      <w:marBottom w:val="0"/>
      <w:divBdr>
        <w:top w:val="none" w:sz="0" w:space="0" w:color="auto"/>
        <w:left w:val="none" w:sz="0" w:space="0" w:color="auto"/>
        <w:bottom w:val="none" w:sz="0" w:space="0" w:color="auto"/>
        <w:right w:val="none" w:sz="0" w:space="0" w:color="auto"/>
      </w:divBdr>
    </w:div>
    <w:div w:id="1816988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21</cp:revision>
  <cp:lastPrinted>2025-06-23T00:59:00Z</cp:lastPrinted>
  <dcterms:created xsi:type="dcterms:W3CDTF">2025-06-23T01:00:00Z</dcterms:created>
  <dcterms:modified xsi:type="dcterms:W3CDTF">2025-08-08T08:05:00Z</dcterms:modified>
</cp:coreProperties>
</file>